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536" w:type="dxa"/>
        <w:tblInd w:w="4706" w:type="dxa"/>
        <w:tblLook w:val="01E0" w:firstRow="1" w:lastRow="1" w:firstColumn="1" w:lastColumn="1" w:noHBand="0" w:noVBand="0"/>
      </w:tblPr>
      <w:tblGrid>
        <w:gridCol w:w="4536"/>
      </w:tblGrid>
      <w:tr w:rsidR="002155DA" w:rsidTr="00CD0637">
        <w:trPr>
          <w:trHeight w:val="1701"/>
        </w:trPr>
        <w:tc>
          <w:tcPr>
            <w:tcW w:w="4536" w:type="dxa"/>
          </w:tcPr>
          <w:p w:rsidR="002155DA" w:rsidRDefault="002155DA" w:rsidP="00BE1537">
            <w:r w:rsidRPr="00243D73">
              <w:rPr>
                <w:noProof/>
                <w:sz w:val="18"/>
                <w:szCs w:val="18"/>
              </w:rPr>
              <w:drawing>
                <wp:anchor distT="0" distB="0" distL="114300" distR="114300" simplePos="0" relativeHeight="251668480" behindDoc="0" locked="1" layoutInCell="1" allowOverlap="1" wp14:anchorId="45E9CB7F" wp14:editId="3530B356">
                  <wp:simplePos x="0" y="0"/>
                  <wp:positionH relativeFrom="page">
                    <wp:posOffset>-3368675</wp:posOffset>
                  </wp:positionH>
                  <wp:positionV relativeFrom="page">
                    <wp:posOffset>-359410</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8"/>
                          <a:stretch>
                            <a:fillRect/>
                          </a:stretch>
                        </pic:blipFill>
                        <pic:spPr>
                          <a:xfrm>
                            <a:off x="0" y="0"/>
                            <a:ext cx="741045" cy="1043940"/>
                          </a:xfrm>
                          <a:prstGeom prst="rect">
                            <a:avLst/>
                          </a:prstGeom>
                        </pic:spPr>
                      </pic:pic>
                    </a:graphicData>
                  </a:graphic>
                </wp:anchor>
              </w:drawing>
            </w:r>
            <w:r>
              <w:t xml:space="preserve">                                                      201</w:t>
            </w:r>
            <w:r w:rsidR="00BE1537">
              <w:t>7</w:t>
            </w:r>
            <w:r w:rsidR="00F22F12">
              <w:t>-03-01</w:t>
            </w:r>
          </w:p>
          <w:p w:rsidR="00F22F12" w:rsidRDefault="00BE1537" w:rsidP="00F22F12">
            <w:r>
              <w:t xml:space="preserve">                                                      </w:t>
            </w:r>
          </w:p>
          <w:p w:rsidR="00C70233" w:rsidRDefault="00C70233" w:rsidP="00C70233">
            <w:bookmarkStart w:id="0" w:name="_GoBack"/>
            <w:bookmarkEnd w:id="0"/>
          </w:p>
        </w:tc>
      </w:tr>
    </w:tbl>
    <w:p w:rsidR="002155DA" w:rsidRDefault="002155DA" w:rsidP="002155DA">
      <w:pPr>
        <w:pStyle w:val="Rubrik10"/>
      </w:pPr>
      <w:bookmarkStart w:id="1" w:name="Subject"/>
      <w:r>
        <w:t xml:space="preserve">             </w:t>
      </w:r>
    </w:p>
    <w:p w:rsidR="002155DA" w:rsidRDefault="002155DA" w:rsidP="002155DA">
      <w:pPr>
        <w:pStyle w:val="Rubrik10"/>
      </w:pPr>
    </w:p>
    <w:p w:rsidR="002155DA" w:rsidRPr="006A6C84" w:rsidRDefault="002155DA" w:rsidP="00E97D38">
      <w:pPr>
        <w:pStyle w:val="Rubrik10"/>
        <w:tabs>
          <w:tab w:val="clear" w:pos="1304"/>
          <w:tab w:val="left" w:pos="0"/>
        </w:tabs>
        <w:rPr>
          <w:sz w:val="36"/>
          <w:szCs w:val="36"/>
        </w:rPr>
      </w:pPr>
      <w:r w:rsidRPr="00436322">
        <w:rPr>
          <w:rFonts w:ascii="Gill Sans MT" w:hAnsi="Gill Sans MT"/>
          <w:sz w:val="32"/>
          <w:szCs w:val="20"/>
        </w:rPr>
        <w:t xml:space="preserve">Rutinbeskrivning för </w:t>
      </w:r>
      <w:bookmarkEnd w:id="1"/>
      <w:r w:rsidR="00BE1537">
        <w:rPr>
          <w:rFonts w:ascii="Gill Sans MT" w:hAnsi="Gill Sans MT"/>
          <w:sz w:val="32"/>
          <w:szCs w:val="20"/>
        </w:rPr>
        <w:t>blodtransfusion inom särskilt boende för äldre</w:t>
      </w:r>
    </w:p>
    <w:p w:rsidR="002155DA" w:rsidRDefault="002155DA" w:rsidP="002155DA"/>
    <w:p w:rsidR="002155DA" w:rsidRPr="00F3095A" w:rsidRDefault="002155DA" w:rsidP="002155DA"/>
    <w:p w:rsidR="00436322" w:rsidRDefault="00436322" w:rsidP="00436322">
      <w:pPr>
        <w:keepNext/>
        <w:spacing w:before="720" w:after="60" w:line="259" w:lineRule="auto"/>
        <w:outlineLvl w:val="0"/>
        <w:rPr>
          <w:rFonts w:ascii="Gill Sans MT" w:hAnsi="Gill Sans MT"/>
          <w:b/>
          <w:sz w:val="32"/>
        </w:rPr>
      </w:pPr>
      <w:bookmarkStart w:id="2" w:name="Start"/>
      <w:bookmarkEnd w:id="2"/>
      <w:r w:rsidRPr="00436322">
        <w:rPr>
          <w:rFonts w:ascii="Gill Sans MT" w:hAnsi="Gill Sans MT"/>
          <w:b/>
          <w:sz w:val="32"/>
        </w:rPr>
        <w:t>Inledning</w:t>
      </w:r>
    </w:p>
    <w:p w:rsidR="00BE1537" w:rsidRPr="007664D5" w:rsidRDefault="00BE1537" w:rsidP="00BE1537">
      <w:pPr>
        <w:pStyle w:val="Brdtext"/>
        <w:rPr>
          <w:rFonts w:eastAsia="Tahoma"/>
        </w:rPr>
      </w:pPr>
      <w:r>
        <w:rPr>
          <w:rFonts w:eastAsia="Tahoma"/>
        </w:rPr>
        <w:t xml:space="preserve">Transfusionen ska </w:t>
      </w:r>
      <w:r w:rsidRPr="007664D5">
        <w:rPr>
          <w:rFonts w:eastAsia="Tahoma"/>
        </w:rPr>
        <w:t>ske på klara medicinska indikationer med tanke på de eventuella infektiösa och immunologiska risker</w:t>
      </w:r>
      <w:r>
        <w:rPr>
          <w:rFonts w:eastAsia="Tahoma"/>
        </w:rPr>
        <w:t>na.</w:t>
      </w:r>
      <w:r w:rsidRPr="007664D5">
        <w:rPr>
          <w:rFonts w:eastAsia="Tahoma"/>
        </w:rPr>
        <w:t xml:space="preserve"> Blodkomponenter framställs ur </w:t>
      </w:r>
      <w:proofErr w:type="spellStart"/>
      <w:r w:rsidRPr="007664D5">
        <w:rPr>
          <w:rFonts w:eastAsia="Tahoma"/>
        </w:rPr>
        <w:t>helblod</w:t>
      </w:r>
      <w:proofErr w:type="spellEnd"/>
      <w:r w:rsidRPr="007664D5">
        <w:rPr>
          <w:rFonts w:eastAsia="Tahoma"/>
        </w:rPr>
        <w:t xml:space="preserve"> från friska blodgivare. Innan transfusionen genomförs undersöks </w:t>
      </w:r>
      <w:r>
        <w:rPr>
          <w:rFonts w:eastAsia="Tahoma"/>
        </w:rPr>
        <w:t>blodmottagaren</w:t>
      </w:r>
      <w:r w:rsidRPr="006C1D8D">
        <w:rPr>
          <w:rFonts w:eastAsia="Tahoma"/>
          <w:vertAlign w:val="superscript"/>
        </w:rPr>
        <w:footnoteReference w:id="1"/>
      </w:r>
      <w:r>
        <w:rPr>
          <w:rFonts w:eastAsia="Tahoma"/>
        </w:rPr>
        <w:t xml:space="preserve"> </w:t>
      </w:r>
      <w:r w:rsidRPr="007664D5">
        <w:rPr>
          <w:rFonts w:eastAsia="Tahoma"/>
        </w:rPr>
        <w:t xml:space="preserve">för en blodgruppsserologisk bestämning. </w:t>
      </w:r>
    </w:p>
    <w:p w:rsidR="00BE1537" w:rsidRDefault="00BE1537" w:rsidP="00BE1537">
      <w:pPr>
        <w:pStyle w:val="Rubrik1"/>
        <w:rPr>
          <w:rFonts w:eastAsia="Tahoma"/>
        </w:rPr>
      </w:pPr>
      <w:bookmarkStart w:id="3" w:name="_Toc128112543"/>
      <w:bookmarkStart w:id="4" w:name="_Toc225159334"/>
      <w:bookmarkStart w:id="5" w:name="_Toc298749569"/>
      <w:bookmarkStart w:id="6" w:name="_Toc298749611"/>
      <w:bookmarkStart w:id="7" w:name="_Toc298749642"/>
      <w:bookmarkStart w:id="8" w:name="_Toc298753324"/>
      <w:bookmarkStart w:id="9" w:name="_Toc298753382"/>
      <w:bookmarkStart w:id="10" w:name="_Toc298753417"/>
      <w:r w:rsidRPr="006D39B6">
        <w:rPr>
          <w:rFonts w:eastAsia="Tahoma"/>
        </w:rPr>
        <w:t>Läkarordination</w:t>
      </w:r>
      <w:bookmarkEnd w:id="3"/>
      <w:bookmarkEnd w:id="4"/>
      <w:bookmarkEnd w:id="5"/>
      <w:bookmarkEnd w:id="6"/>
      <w:bookmarkEnd w:id="7"/>
      <w:bookmarkEnd w:id="8"/>
      <w:bookmarkEnd w:id="9"/>
      <w:bookmarkEnd w:id="10"/>
    </w:p>
    <w:p w:rsidR="006C1D8D" w:rsidRDefault="00BE1537" w:rsidP="006C1D8D">
      <w:pPr>
        <w:pBdr>
          <w:left w:val="single" w:sz="4" w:space="4" w:color="auto"/>
        </w:pBdr>
        <w:rPr>
          <w:rFonts w:eastAsia="Tahoma"/>
          <w:sz w:val="24"/>
          <w:szCs w:val="24"/>
          <w:lang w:eastAsia="ar-SA"/>
        </w:rPr>
      </w:pPr>
      <w:r w:rsidRPr="002742A7">
        <w:rPr>
          <w:rFonts w:eastAsia="Tahoma"/>
          <w:sz w:val="24"/>
          <w:szCs w:val="24"/>
          <w:lang w:eastAsia="ar-SA"/>
        </w:rPr>
        <w:t>Blodtransfusioner utförs enligt ordination av läkare.</w:t>
      </w:r>
      <w:bookmarkStart w:id="11" w:name="_Toc128112551"/>
      <w:r w:rsidRPr="002742A7">
        <w:rPr>
          <w:rFonts w:eastAsia="Tahoma"/>
          <w:sz w:val="24"/>
          <w:szCs w:val="24"/>
          <w:lang w:eastAsia="ar-SA"/>
        </w:rPr>
        <w:t xml:space="preserve"> I ordinationen ska det framgå under hur lång tid transfusionen ska ske.</w:t>
      </w:r>
      <w:r w:rsidR="002742A7">
        <w:rPr>
          <w:rFonts w:eastAsia="Tahoma"/>
          <w:sz w:val="24"/>
          <w:szCs w:val="24"/>
          <w:lang w:eastAsia="ar-SA"/>
        </w:rPr>
        <w:t xml:space="preserve"> </w:t>
      </w:r>
      <w:r w:rsidR="002742A7" w:rsidRPr="00655B63">
        <w:rPr>
          <w:rFonts w:eastAsia="Tahoma"/>
          <w:sz w:val="24"/>
          <w:szCs w:val="24"/>
          <w:lang w:eastAsia="ar-SA"/>
        </w:rPr>
        <w:t>Ordinationen ska dokumenteras.</w:t>
      </w:r>
      <w:r w:rsidRPr="00655B63">
        <w:rPr>
          <w:rFonts w:eastAsia="Tahoma"/>
          <w:sz w:val="24"/>
          <w:szCs w:val="24"/>
          <w:lang w:eastAsia="ar-SA"/>
        </w:rPr>
        <w:t xml:space="preserve"> Blod</w:t>
      </w:r>
      <w:r w:rsidR="002742A7" w:rsidRPr="00655B63">
        <w:rPr>
          <w:rFonts w:eastAsia="Tahoma"/>
          <w:sz w:val="24"/>
          <w:szCs w:val="24"/>
          <w:lang w:eastAsia="ar-SA"/>
        </w:rPr>
        <w:t>, aggregat</w:t>
      </w:r>
      <w:r w:rsidRPr="00655B63">
        <w:rPr>
          <w:rFonts w:eastAsia="Tahoma"/>
          <w:sz w:val="24"/>
          <w:szCs w:val="24"/>
          <w:lang w:eastAsia="ar-SA"/>
        </w:rPr>
        <w:t xml:space="preserve"> och transporten av blodet ska faktureras </w:t>
      </w:r>
      <w:r w:rsidR="006C1D8D" w:rsidRPr="00655B63">
        <w:rPr>
          <w:rFonts w:eastAsia="Tahoma"/>
          <w:sz w:val="24"/>
          <w:szCs w:val="24"/>
          <w:lang w:eastAsia="ar-SA"/>
        </w:rPr>
        <w:t>geriatrikenheten</w:t>
      </w:r>
      <w:bookmarkStart w:id="12" w:name="_Toc128112544"/>
      <w:bookmarkStart w:id="13" w:name="_Toc225159335"/>
      <w:bookmarkStart w:id="14" w:name="_Toc298749570"/>
      <w:bookmarkStart w:id="15" w:name="_Toc298749612"/>
      <w:bookmarkStart w:id="16" w:name="_Toc298749643"/>
      <w:bookmarkStart w:id="17" w:name="_Toc298753325"/>
      <w:bookmarkStart w:id="18" w:name="_Toc298753383"/>
      <w:bookmarkStart w:id="19" w:name="_Toc298753418"/>
      <w:bookmarkEnd w:id="11"/>
      <w:r w:rsidR="006C1D8D" w:rsidRPr="00655B63">
        <w:rPr>
          <w:rFonts w:eastAsia="Tahoma"/>
          <w:sz w:val="24"/>
          <w:szCs w:val="24"/>
          <w:lang w:eastAsia="ar-SA"/>
        </w:rPr>
        <w:t xml:space="preserve"> inom Stockholms läns landsting</w:t>
      </w:r>
      <w:r w:rsidR="006C1D8D">
        <w:rPr>
          <w:rFonts w:eastAsia="Tahoma"/>
          <w:sz w:val="24"/>
          <w:szCs w:val="24"/>
          <w:lang w:eastAsia="ar-SA"/>
        </w:rPr>
        <w:t xml:space="preserve"> </w:t>
      </w:r>
    </w:p>
    <w:p w:rsidR="006C1D8D" w:rsidRDefault="006C1D8D" w:rsidP="006C1D8D">
      <w:pPr>
        <w:rPr>
          <w:rFonts w:ascii="Verdana" w:eastAsia="Tahoma" w:hAnsi="Verdana"/>
          <w:b/>
          <w:sz w:val="25"/>
          <w:szCs w:val="26"/>
        </w:rPr>
      </w:pPr>
    </w:p>
    <w:p w:rsidR="00BE1537" w:rsidRPr="006C1D8D" w:rsidRDefault="00BE1537" w:rsidP="006C1D8D">
      <w:pPr>
        <w:rPr>
          <w:rFonts w:ascii="Verdana" w:eastAsia="Tahoma" w:hAnsi="Verdana"/>
          <w:b/>
          <w:sz w:val="25"/>
          <w:szCs w:val="26"/>
        </w:rPr>
      </w:pPr>
      <w:r w:rsidRPr="006C1D8D">
        <w:rPr>
          <w:rFonts w:ascii="Verdana" w:eastAsia="Tahoma" w:hAnsi="Verdana"/>
          <w:b/>
          <w:sz w:val="25"/>
          <w:szCs w:val="26"/>
        </w:rPr>
        <w:t>Behörighet</w:t>
      </w:r>
      <w:bookmarkEnd w:id="12"/>
      <w:bookmarkEnd w:id="13"/>
      <w:bookmarkEnd w:id="14"/>
      <w:bookmarkEnd w:id="15"/>
      <w:bookmarkEnd w:id="16"/>
      <w:bookmarkEnd w:id="17"/>
      <w:bookmarkEnd w:id="18"/>
      <w:bookmarkEnd w:id="19"/>
    </w:p>
    <w:p w:rsidR="00BE1537" w:rsidRPr="006D39B6" w:rsidRDefault="00BE1537" w:rsidP="00BE1537">
      <w:pPr>
        <w:pStyle w:val="Brdtext"/>
        <w:rPr>
          <w:rFonts w:eastAsia="Tahoma"/>
        </w:rPr>
      </w:pPr>
      <w:r>
        <w:rPr>
          <w:rFonts w:eastAsia="Tahoma"/>
        </w:rPr>
        <w:t>Blodtransfusionen</w:t>
      </w:r>
      <w:r w:rsidRPr="006D39B6">
        <w:rPr>
          <w:rFonts w:eastAsia="Tahoma"/>
        </w:rPr>
        <w:t xml:space="preserve"> ska utföras av legitimerad läkare eller sjuksköterska.</w:t>
      </w:r>
    </w:p>
    <w:p w:rsidR="00BE1537" w:rsidRDefault="00BE1537" w:rsidP="00BE1537">
      <w:pPr>
        <w:pStyle w:val="Rubrik1"/>
        <w:rPr>
          <w:rFonts w:eastAsia="Tahoma"/>
        </w:rPr>
      </w:pPr>
      <w:bookmarkStart w:id="20" w:name="_Toc128112545"/>
      <w:bookmarkStart w:id="21" w:name="_Toc225159336"/>
      <w:bookmarkStart w:id="22" w:name="_Toc298749571"/>
      <w:bookmarkStart w:id="23" w:name="_Toc298749613"/>
      <w:bookmarkStart w:id="24" w:name="_Toc298749644"/>
      <w:bookmarkStart w:id="25" w:name="_Toc298753326"/>
      <w:bookmarkStart w:id="26" w:name="_Toc298753384"/>
      <w:bookmarkStart w:id="27" w:name="_Toc298753419"/>
      <w:r>
        <w:rPr>
          <w:rFonts w:eastAsia="Tahoma"/>
        </w:rPr>
        <w:t>B</w:t>
      </w:r>
      <w:r w:rsidRPr="006D39B6">
        <w:rPr>
          <w:rFonts w:eastAsia="Tahoma"/>
        </w:rPr>
        <w:t>lodtransfusion</w:t>
      </w:r>
      <w:bookmarkEnd w:id="20"/>
      <w:bookmarkEnd w:id="21"/>
      <w:bookmarkEnd w:id="22"/>
      <w:bookmarkEnd w:id="23"/>
      <w:bookmarkEnd w:id="24"/>
      <w:bookmarkEnd w:id="25"/>
      <w:bookmarkEnd w:id="26"/>
      <w:bookmarkEnd w:id="27"/>
    </w:p>
    <w:p w:rsidR="00BE1537" w:rsidRDefault="00BE1537" w:rsidP="00BE1537">
      <w:pPr>
        <w:pStyle w:val="Brdtext"/>
        <w:rPr>
          <w:rFonts w:eastAsia="Tahoma"/>
        </w:rPr>
      </w:pPr>
      <w:r>
        <w:rPr>
          <w:rFonts w:eastAsia="Tahoma"/>
        </w:rPr>
        <w:t>De b</w:t>
      </w:r>
      <w:r w:rsidRPr="006D39B6">
        <w:rPr>
          <w:rFonts w:eastAsia="Tahoma"/>
        </w:rPr>
        <w:t>lodtransfusion</w:t>
      </w:r>
      <w:r>
        <w:rPr>
          <w:rFonts w:eastAsia="Tahoma"/>
        </w:rPr>
        <w:t xml:space="preserve">er som utförs inom särskilda boenden är transfusioner som inte är av akut karaktär utan kan planeras in i det löpande arbetet. </w:t>
      </w:r>
    </w:p>
    <w:p w:rsidR="00BE1537" w:rsidRPr="00CC73A1" w:rsidRDefault="00BE1537" w:rsidP="00BE1537">
      <w:pPr>
        <w:pStyle w:val="Brdtext"/>
        <w:rPr>
          <w:rFonts w:eastAsia="Tahoma"/>
        </w:rPr>
      </w:pPr>
      <w:r w:rsidRPr="00CC73A1">
        <w:rPr>
          <w:rFonts w:eastAsia="Tahoma"/>
        </w:rPr>
        <w:t xml:space="preserve">Ordinerande läkare och tjänstgörande sjuksköterska ska tillsammans ta ställning till när på dygnet blodtransfusionen ska utföras. Blodtransfusionen ska i möjligaste mån planeras in och utföras då läkaren finns </w:t>
      </w:r>
      <w:r>
        <w:rPr>
          <w:rFonts w:eastAsia="Tahoma"/>
        </w:rPr>
        <w:t>tillgänglig mellan 08.00-17.00</w:t>
      </w:r>
      <w:r w:rsidRPr="00CC73A1">
        <w:rPr>
          <w:rFonts w:eastAsia="Tahoma"/>
        </w:rPr>
        <w:t xml:space="preserve">. </w:t>
      </w:r>
      <w:r>
        <w:rPr>
          <w:rFonts w:eastAsia="Tahoma"/>
        </w:rPr>
        <w:t>L</w:t>
      </w:r>
      <w:r w:rsidRPr="00CC73A1">
        <w:rPr>
          <w:rFonts w:eastAsia="Tahoma"/>
        </w:rPr>
        <w:t>äkaren och tjänstgörande sjuksköterska</w:t>
      </w:r>
      <w:r>
        <w:rPr>
          <w:rFonts w:eastAsia="Tahoma"/>
        </w:rPr>
        <w:t xml:space="preserve"> ska</w:t>
      </w:r>
      <w:r w:rsidRPr="00CC73A1">
        <w:rPr>
          <w:rFonts w:eastAsia="Tahoma"/>
        </w:rPr>
        <w:t xml:space="preserve"> kunna ha telefonkontakt under tiden som blodtransfusionen pågår.</w:t>
      </w:r>
    </w:p>
    <w:p w:rsidR="00BE1537" w:rsidRPr="00CC73A1" w:rsidRDefault="00BE1537" w:rsidP="00BE1537">
      <w:pPr>
        <w:pStyle w:val="Brdtext"/>
        <w:rPr>
          <w:rFonts w:eastAsia="Tahoma"/>
        </w:rPr>
      </w:pPr>
      <w:r w:rsidRPr="002C63A2">
        <w:rPr>
          <w:rFonts w:eastAsia="Tahoma"/>
        </w:rPr>
        <w:t xml:space="preserve">Sjuksköterskan ska vid en eventuell anafylaktisk reaktion följa de skrivna ordinationer som finns vid ”svår allergisk reaktion”. </w:t>
      </w:r>
      <w:r w:rsidRPr="00F67CA9">
        <w:rPr>
          <w:rFonts w:eastAsia="Tahoma"/>
        </w:rPr>
        <w:t>Vid alla blodtransfusioner ska en särskild akututrustning (</w:t>
      </w:r>
      <w:proofErr w:type="spellStart"/>
      <w:r w:rsidRPr="00F67CA9">
        <w:rPr>
          <w:rFonts w:eastAsia="Tahoma"/>
        </w:rPr>
        <w:t>akutask</w:t>
      </w:r>
      <w:proofErr w:type="spellEnd"/>
      <w:r w:rsidRPr="00F67CA9">
        <w:rPr>
          <w:rFonts w:eastAsia="Tahoma"/>
        </w:rPr>
        <w:t>) finnas tillgänglig.</w:t>
      </w:r>
      <w:r w:rsidRPr="00CC73A1">
        <w:rPr>
          <w:rFonts w:eastAsia="Tahoma"/>
        </w:rPr>
        <w:t xml:space="preserve"> </w:t>
      </w:r>
    </w:p>
    <w:p w:rsidR="00BE1537" w:rsidRPr="00B171B0" w:rsidRDefault="00BE1537" w:rsidP="00BE1537">
      <w:pPr>
        <w:pStyle w:val="Brdtext"/>
        <w:rPr>
          <w:rFonts w:eastAsia="Tahoma"/>
        </w:rPr>
      </w:pPr>
      <w:r w:rsidRPr="00B171B0">
        <w:rPr>
          <w:rFonts w:eastAsia="Tahoma"/>
        </w:rPr>
        <w:t>Sjuksköterskan som ansvarar för blodtransfusionen ska förse blodmottagaren med ett identitetsband som ska sitta kvar till dess att blodtransfusionen är avslutad.</w:t>
      </w:r>
      <w:bookmarkStart w:id="28" w:name="_Toc128112546"/>
    </w:p>
    <w:p w:rsidR="00BE1537" w:rsidRDefault="00BE1537" w:rsidP="00BE1537">
      <w:pPr>
        <w:pStyle w:val="Rubrik2"/>
        <w:rPr>
          <w:rFonts w:eastAsia="Tahoma"/>
          <w:bCs/>
          <w:szCs w:val="24"/>
        </w:rPr>
      </w:pPr>
      <w:bookmarkStart w:id="29" w:name="_Toc225159337"/>
      <w:bookmarkStart w:id="30" w:name="_Toc298749572"/>
      <w:bookmarkStart w:id="31" w:name="_Toc298749614"/>
      <w:bookmarkStart w:id="32" w:name="_Toc298749645"/>
      <w:bookmarkStart w:id="33" w:name="_Toc298753327"/>
      <w:bookmarkStart w:id="34" w:name="_Toc298753385"/>
      <w:bookmarkStart w:id="35" w:name="_Toc298753420"/>
      <w:bookmarkEnd w:id="28"/>
      <w:r w:rsidRPr="00561634">
        <w:rPr>
          <w:rFonts w:eastAsia="Tahoma"/>
          <w:bCs/>
          <w:szCs w:val="24"/>
        </w:rPr>
        <w:lastRenderedPageBreak/>
        <w:t>Blodgruppering</w:t>
      </w:r>
      <w:bookmarkEnd w:id="29"/>
      <w:bookmarkEnd w:id="30"/>
      <w:bookmarkEnd w:id="31"/>
      <w:bookmarkEnd w:id="32"/>
      <w:bookmarkEnd w:id="33"/>
      <w:bookmarkEnd w:id="34"/>
      <w:bookmarkEnd w:id="35"/>
    </w:p>
    <w:p w:rsidR="00BE1537" w:rsidRPr="002274D2" w:rsidRDefault="00BE1537" w:rsidP="00BE1537">
      <w:pPr>
        <w:pStyle w:val="Brdtext"/>
        <w:rPr>
          <w:rFonts w:eastAsia="Tahoma"/>
        </w:rPr>
      </w:pPr>
      <w:r w:rsidRPr="002274D2">
        <w:rPr>
          <w:rFonts w:eastAsia="Tahoma"/>
        </w:rPr>
        <w:t xml:space="preserve">Kontakta den blodcentral som ska leverera blodenheten om godkänd blodgruppering finns i </w:t>
      </w:r>
      <w:r>
        <w:rPr>
          <w:rFonts w:eastAsia="Tahoma"/>
        </w:rPr>
        <w:t>deras datasystem</w:t>
      </w:r>
      <w:r w:rsidRPr="002274D2">
        <w:rPr>
          <w:rFonts w:eastAsia="Tahoma"/>
        </w:rPr>
        <w:t>.</w:t>
      </w:r>
      <w:r>
        <w:rPr>
          <w:rFonts w:eastAsia="Tahoma"/>
        </w:rPr>
        <w:t xml:space="preserve"> </w:t>
      </w:r>
      <w:r w:rsidRPr="0044499E">
        <w:rPr>
          <w:rFonts w:eastAsia="Tahoma"/>
        </w:rPr>
        <w:t>Om det finns en godkänd blodgruppering be om att få en kopia på blodgrupperingssvaret som styrker blodmottagarens blodgruppering.</w:t>
      </w:r>
      <w:r>
        <w:rPr>
          <w:rFonts w:eastAsia="Tahoma"/>
        </w:rPr>
        <w:t xml:space="preserve"> </w:t>
      </w:r>
      <w:r w:rsidRPr="002274D2">
        <w:rPr>
          <w:rFonts w:eastAsia="Tahoma"/>
        </w:rPr>
        <w:t xml:space="preserve">Finns det ingen blodgruppering </w:t>
      </w:r>
      <w:r>
        <w:rPr>
          <w:rFonts w:eastAsia="Tahoma"/>
        </w:rPr>
        <w:t>ska</w:t>
      </w:r>
      <w:r w:rsidRPr="002274D2">
        <w:rPr>
          <w:rFonts w:eastAsia="Tahoma"/>
        </w:rPr>
        <w:t xml:space="preserve"> blodgruppering </w:t>
      </w:r>
      <w:r>
        <w:rPr>
          <w:rFonts w:eastAsia="Tahoma"/>
        </w:rPr>
        <w:t>göras innan</w:t>
      </w:r>
      <w:r w:rsidRPr="002274D2">
        <w:rPr>
          <w:rFonts w:eastAsia="Tahoma"/>
        </w:rPr>
        <w:t xml:space="preserve"> BAS-test utförs.</w:t>
      </w:r>
    </w:p>
    <w:p w:rsidR="00BE1537" w:rsidRDefault="00BE1537" w:rsidP="00BE1537">
      <w:pPr>
        <w:pStyle w:val="Rubrik2"/>
        <w:rPr>
          <w:szCs w:val="24"/>
        </w:rPr>
      </w:pPr>
      <w:bookmarkStart w:id="36" w:name="lnk7161"/>
      <w:bookmarkStart w:id="37" w:name="_Toc225159338"/>
      <w:bookmarkStart w:id="38" w:name="_Toc298749573"/>
      <w:bookmarkStart w:id="39" w:name="_Toc298749615"/>
      <w:bookmarkStart w:id="40" w:name="_Toc298749646"/>
      <w:bookmarkStart w:id="41" w:name="_Toc298753328"/>
      <w:bookmarkStart w:id="42" w:name="_Toc298753386"/>
      <w:bookmarkStart w:id="43" w:name="_Toc298753421"/>
      <w:r w:rsidRPr="00561634">
        <w:rPr>
          <w:szCs w:val="24"/>
        </w:rPr>
        <w:t xml:space="preserve">Beställning av </w:t>
      </w:r>
      <w:bookmarkEnd w:id="36"/>
      <w:r>
        <w:rPr>
          <w:szCs w:val="24"/>
        </w:rPr>
        <w:t>blodenheter</w:t>
      </w:r>
      <w:r>
        <w:rPr>
          <w:rStyle w:val="Fotnotsreferens"/>
          <w:szCs w:val="24"/>
        </w:rPr>
        <w:footnoteReference w:id="2"/>
      </w:r>
      <w:r>
        <w:rPr>
          <w:szCs w:val="24"/>
        </w:rPr>
        <w:t>.</w:t>
      </w:r>
      <w:bookmarkEnd w:id="37"/>
      <w:bookmarkEnd w:id="38"/>
      <w:bookmarkEnd w:id="39"/>
      <w:bookmarkEnd w:id="40"/>
      <w:bookmarkEnd w:id="41"/>
      <w:bookmarkEnd w:id="42"/>
      <w:bookmarkEnd w:id="43"/>
    </w:p>
    <w:p w:rsidR="00BE1537" w:rsidRDefault="00BE1537" w:rsidP="002C63A2">
      <w:pPr>
        <w:pStyle w:val="Brdtext"/>
        <w:rPr>
          <w:rFonts w:eastAsia="Tahoma"/>
        </w:rPr>
      </w:pPr>
      <w:r w:rsidRPr="00A342B5">
        <w:rPr>
          <w:rFonts w:eastAsia="Tahoma"/>
        </w:rPr>
        <w:t xml:space="preserve">För att kunna beställa </w:t>
      </w:r>
      <w:r>
        <w:rPr>
          <w:rFonts w:eastAsia="Tahoma"/>
        </w:rPr>
        <w:t>blodenheter</w:t>
      </w:r>
      <w:r w:rsidRPr="00A342B5">
        <w:rPr>
          <w:rFonts w:eastAsia="Tahoma"/>
        </w:rPr>
        <w:t xml:space="preserve"> krävs det att </w:t>
      </w:r>
      <w:r>
        <w:rPr>
          <w:rFonts w:eastAsia="Tahoma"/>
        </w:rPr>
        <w:t>blodmottagarens</w:t>
      </w:r>
      <w:r w:rsidRPr="00A342B5">
        <w:rPr>
          <w:rFonts w:eastAsia="Tahoma"/>
        </w:rPr>
        <w:t xml:space="preserve"> blodgruppering finns i blodcentralens databas.</w:t>
      </w:r>
      <w:r>
        <w:rPr>
          <w:rFonts w:eastAsia="Tahoma"/>
        </w:rPr>
        <w:t xml:space="preserve"> Denna information kan inhämtas från transfusionsmedicin (blodcentralen)</w:t>
      </w:r>
      <w:r w:rsidRPr="00A342B5">
        <w:rPr>
          <w:rFonts w:eastAsia="Tahoma"/>
        </w:rPr>
        <w:t xml:space="preserve"> </w:t>
      </w:r>
      <w:r>
        <w:rPr>
          <w:rFonts w:eastAsia="Tahoma"/>
        </w:rPr>
        <w:t xml:space="preserve">Karolinska universitetssjukhuset Huddinge. </w:t>
      </w:r>
      <w:r w:rsidRPr="00A342B5">
        <w:rPr>
          <w:rFonts w:eastAsia="Tahoma"/>
        </w:rPr>
        <w:t>Dessutom ska alltid en förenlighetsprövning genom BAS- test</w:t>
      </w:r>
      <w:r w:rsidRPr="00B72A82">
        <w:rPr>
          <w:rFonts w:eastAsia="Tahoma"/>
          <w:vertAlign w:val="superscript"/>
        </w:rPr>
        <w:footnoteReference w:id="3"/>
      </w:r>
      <w:r w:rsidRPr="00A342B5">
        <w:rPr>
          <w:rFonts w:eastAsia="Tahoma"/>
        </w:rPr>
        <w:t xml:space="preserve"> göras. </w:t>
      </w:r>
    </w:p>
    <w:p w:rsidR="00BE1537" w:rsidRDefault="00BE1537" w:rsidP="002C63A2">
      <w:pPr>
        <w:pStyle w:val="Brdtext"/>
        <w:rPr>
          <w:rFonts w:eastAsia="Tahoma"/>
        </w:rPr>
      </w:pPr>
      <w:r w:rsidRPr="002274D2">
        <w:rPr>
          <w:rFonts w:eastAsia="Tahoma"/>
        </w:rPr>
        <w:t xml:space="preserve">BAS-testen utförs på ett blodprov från blodmottagaren för att säkerställa att inga </w:t>
      </w:r>
      <w:proofErr w:type="spellStart"/>
      <w:r w:rsidRPr="002274D2">
        <w:rPr>
          <w:rFonts w:eastAsia="Tahoma"/>
        </w:rPr>
        <w:t>erytrocytantikroppar</w:t>
      </w:r>
      <w:proofErr w:type="spellEnd"/>
      <w:r w:rsidRPr="002274D2">
        <w:rPr>
          <w:rFonts w:eastAsia="Tahoma"/>
        </w:rPr>
        <w:t xml:space="preserve"> är påvisade.</w:t>
      </w:r>
      <w:r>
        <w:rPr>
          <w:rFonts w:eastAsia="Tahoma"/>
        </w:rPr>
        <w:t xml:space="preserve"> </w:t>
      </w:r>
    </w:p>
    <w:p w:rsidR="00BE1537" w:rsidRPr="002C63A2" w:rsidRDefault="00BE1537" w:rsidP="002C63A2">
      <w:pPr>
        <w:pStyle w:val="Brdtext"/>
        <w:rPr>
          <w:rFonts w:eastAsia="Tahoma"/>
        </w:rPr>
      </w:pPr>
      <w:r w:rsidRPr="00E42A96">
        <w:rPr>
          <w:rFonts w:eastAsia="Tahoma"/>
        </w:rPr>
        <w:t xml:space="preserve">Har </w:t>
      </w:r>
      <w:r>
        <w:rPr>
          <w:rFonts w:eastAsia="Tahoma"/>
        </w:rPr>
        <w:t>blodmottagaren</w:t>
      </w:r>
      <w:r w:rsidRPr="00E42A96">
        <w:rPr>
          <w:rFonts w:eastAsia="Tahoma"/>
        </w:rPr>
        <w:t xml:space="preserve"> kända </w:t>
      </w:r>
      <w:proofErr w:type="spellStart"/>
      <w:r w:rsidRPr="002274D2">
        <w:rPr>
          <w:rFonts w:eastAsia="Tahoma"/>
        </w:rPr>
        <w:t>erytrocyt</w:t>
      </w:r>
      <w:r w:rsidRPr="00E42A96">
        <w:rPr>
          <w:rFonts w:eastAsia="Tahoma"/>
        </w:rPr>
        <w:t>antikroppar</w:t>
      </w:r>
      <w:proofErr w:type="spellEnd"/>
      <w:r w:rsidRPr="00E42A96">
        <w:rPr>
          <w:rFonts w:eastAsia="Tahoma"/>
        </w:rPr>
        <w:t xml:space="preserve"> ska </w:t>
      </w:r>
      <w:r>
        <w:rPr>
          <w:rFonts w:eastAsia="Tahoma"/>
        </w:rPr>
        <w:t>blodmottagaren</w:t>
      </w:r>
      <w:r w:rsidRPr="00E42A96">
        <w:rPr>
          <w:rFonts w:eastAsia="Tahoma"/>
        </w:rPr>
        <w:t xml:space="preserve"> istället MG-testas</w:t>
      </w:r>
      <w:r w:rsidRPr="00B72A82">
        <w:rPr>
          <w:rFonts w:eastAsia="Tahoma"/>
          <w:vertAlign w:val="superscript"/>
        </w:rPr>
        <w:footnoteReference w:id="4"/>
      </w:r>
      <w:r w:rsidRPr="00E42A96">
        <w:rPr>
          <w:rFonts w:eastAsia="Tahoma"/>
        </w:rPr>
        <w:t xml:space="preserve">. </w:t>
      </w:r>
      <w:r w:rsidRPr="002C63A2">
        <w:rPr>
          <w:rFonts w:eastAsia="Tahoma"/>
        </w:rPr>
        <w:t xml:space="preserve">Detta görs på blodcentralen. MG-test är en förenlighetsprövning som görs mot den eller de blodenheter som ska användas vid transfusionen (tidigare kallades detta </w:t>
      </w:r>
      <w:proofErr w:type="spellStart"/>
      <w:r w:rsidRPr="002C63A2">
        <w:rPr>
          <w:rFonts w:eastAsia="Tahoma"/>
        </w:rPr>
        <w:t>korstest</w:t>
      </w:r>
      <w:proofErr w:type="spellEnd"/>
      <w:r w:rsidRPr="002C63A2">
        <w:rPr>
          <w:rFonts w:eastAsia="Tahoma"/>
        </w:rPr>
        <w:t xml:space="preserve">). </w:t>
      </w:r>
    </w:p>
    <w:p w:rsidR="00BE1537" w:rsidRPr="00E42A96" w:rsidRDefault="00BE1537" w:rsidP="002C63A2">
      <w:pPr>
        <w:pStyle w:val="Brdtext"/>
        <w:rPr>
          <w:rFonts w:eastAsia="Tahoma"/>
        </w:rPr>
      </w:pPr>
      <w:r w:rsidRPr="002C63A2">
        <w:rPr>
          <w:rFonts w:eastAsia="Tahoma"/>
        </w:rPr>
        <w:t>Provtagning för blodgruppering och förenlighetsprövning inför beställning av blodenheter ska göras vid två separata tillfällen. I akuta fall får de göras vid samma tillfälle.</w:t>
      </w:r>
    </w:p>
    <w:p w:rsidR="00BE1537" w:rsidRPr="0016474C" w:rsidRDefault="00BE1537" w:rsidP="002C63A2">
      <w:pPr>
        <w:pStyle w:val="Brdtext"/>
        <w:rPr>
          <w:rFonts w:eastAsia="Tahoma"/>
        </w:rPr>
      </w:pPr>
      <w:r w:rsidRPr="00E42A96">
        <w:rPr>
          <w:rFonts w:eastAsia="Tahoma"/>
        </w:rPr>
        <w:t xml:space="preserve">Följ alltid den mottagande </w:t>
      </w:r>
      <w:r w:rsidRPr="00525DBA">
        <w:rPr>
          <w:rFonts w:eastAsia="Tahoma"/>
        </w:rPr>
        <w:t xml:space="preserve">blodcentralens anvisningar gällande rör och remisser för provtagning och identitetskontroll. </w:t>
      </w:r>
      <w:r w:rsidRPr="0016474C">
        <w:rPr>
          <w:rFonts w:eastAsia="Tahoma"/>
        </w:rPr>
        <w:t xml:space="preserve">Remisser beställs från Karolinska universitetssjukhuset: www.karolinska.se/lab/remisser </w:t>
      </w:r>
    </w:p>
    <w:p w:rsidR="00BE1537" w:rsidRPr="002C63A2" w:rsidRDefault="00BE1537" w:rsidP="002C63A2">
      <w:pPr>
        <w:pStyle w:val="Brdtext"/>
        <w:rPr>
          <w:rFonts w:ascii="Verdana" w:hAnsi="Verdana"/>
          <w:b/>
          <w:sz w:val="22"/>
          <w:lang w:eastAsia="sv-SE"/>
        </w:rPr>
      </w:pPr>
      <w:bookmarkStart w:id="44" w:name="_Toc225159339"/>
      <w:bookmarkStart w:id="45" w:name="_Toc298749574"/>
      <w:bookmarkStart w:id="46" w:name="_Toc298749616"/>
      <w:bookmarkStart w:id="47" w:name="_Toc298749647"/>
      <w:bookmarkStart w:id="48" w:name="_Toc298753329"/>
      <w:bookmarkStart w:id="49" w:name="_Toc298753387"/>
      <w:bookmarkStart w:id="50" w:name="_Toc298753422"/>
      <w:r w:rsidRPr="002C63A2">
        <w:rPr>
          <w:rFonts w:ascii="Verdana" w:hAnsi="Verdana"/>
          <w:b/>
          <w:sz w:val="22"/>
          <w:lang w:eastAsia="sv-SE"/>
        </w:rPr>
        <w:t>Remiss</w:t>
      </w:r>
      <w:bookmarkEnd w:id="44"/>
      <w:bookmarkEnd w:id="45"/>
      <w:bookmarkEnd w:id="46"/>
      <w:bookmarkEnd w:id="47"/>
      <w:bookmarkEnd w:id="48"/>
      <w:bookmarkEnd w:id="49"/>
      <w:bookmarkEnd w:id="50"/>
      <w:r w:rsidRPr="002C63A2">
        <w:rPr>
          <w:rFonts w:ascii="Verdana" w:hAnsi="Verdana"/>
          <w:b/>
          <w:sz w:val="22"/>
          <w:lang w:eastAsia="sv-SE"/>
        </w:rPr>
        <w:t xml:space="preserve"> </w:t>
      </w:r>
    </w:p>
    <w:p w:rsidR="00BE1537" w:rsidRPr="002C63A2" w:rsidRDefault="00BE1537" w:rsidP="00BE1537">
      <w:pPr>
        <w:rPr>
          <w:rFonts w:eastAsia="Tahoma"/>
          <w:sz w:val="24"/>
          <w:szCs w:val="24"/>
          <w:lang w:eastAsia="ar-SA"/>
        </w:rPr>
      </w:pPr>
      <w:r w:rsidRPr="002C63A2">
        <w:rPr>
          <w:rFonts w:eastAsia="Tahoma"/>
          <w:sz w:val="24"/>
          <w:szCs w:val="24"/>
          <w:lang w:eastAsia="ar-SA"/>
        </w:rPr>
        <w:t>Sjuksköterskan ansvarar för att skriva remissen</w:t>
      </w:r>
      <w:r w:rsidRPr="002C63A2">
        <w:rPr>
          <w:rFonts w:eastAsia="Tahoma"/>
          <w:sz w:val="24"/>
          <w:vertAlign w:val="superscript"/>
          <w:lang w:eastAsia="ar-SA"/>
        </w:rPr>
        <w:footnoteReference w:id="5"/>
      </w:r>
      <w:r w:rsidR="002C63A2">
        <w:rPr>
          <w:rFonts w:eastAsia="Tahoma"/>
          <w:sz w:val="24"/>
          <w:szCs w:val="24"/>
          <w:lang w:eastAsia="ar-SA"/>
        </w:rPr>
        <w:t>.</w:t>
      </w:r>
    </w:p>
    <w:p w:rsidR="00BE1537" w:rsidRPr="002C63A2" w:rsidRDefault="00BE1537" w:rsidP="00BE1537">
      <w:pPr>
        <w:rPr>
          <w:rFonts w:eastAsia="Tahoma"/>
          <w:sz w:val="24"/>
          <w:szCs w:val="24"/>
          <w:lang w:eastAsia="ar-SA"/>
        </w:rPr>
      </w:pPr>
      <w:r w:rsidRPr="002C63A2">
        <w:rPr>
          <w:rFonts w:eastAsia="Tahoma"/>
          <w:sz w:val="24"/>
          <w:szCs w:val="24"/>
          <w:lang w:eastAsia="ar-SA"/>
        </w:rPr>
        <w:t>På remissen ska det stå:</w:t>
      </w:r>
    </w:p>
    <w:p w:rsidR="00BE1537" w:rsidRPr="009872AA" w:rsidRDefault="00BE1537" w:rsidP="00BE1537">
      <w:pPr>
        <w:pStyle w:val="Punktlista2"/>
        <w:numPr>
          <w:ilvl w:val="0"/>
          <w:numId w:val="18"/>
        </w:numPr>
        <w:rPr>
          <w:rFonts w:eastAsia="Tahoma"/>
          <w:szCs w:val="24"/>
          <w:lang w:eastAsia="ar-SA"/>
        </w:rPr>
      </w:pPr>
      <w:r w:rsidRPr="002C3B15">
        <w:rPr>
          <w:rFonts w:eastAsia="Tahoma"/>
          <w:szCs w:val="24"/>
          <w:lang w:eastAsia="ar-SA"/>
        </w:rPr>
        <w:t>blodmottagarens fullständiga namn och personnummer</w:t>
      </w:r>
    </w:p>
    <w:p w:rsidR="00BE1537" w:rsidRPr="009872AA" w:rsidRDefault="00BE1537" w:rsidP="00BE1537">
      <w:pPr>
        <w:pStyle w:val="Punktlista2"/>
        <w:numPr>
          <w:ilvl w:val="0"/>
          <w:numId w:val="18"/>
        </w:numPr>
        <w:rPr>
          <w:rFonts w:eastAsia="Tahoma"/>
          <w:szCs w:val="24"/>
          <w:lang w:eastAsia="ar-SA"/>
        </w:rPr>
      </w:pPr>
      <w:r w:rsidRPr="009872AA">
        <w:rPr>
          <w:rFonts w:eastAsia="Tahoma"/>
          <w:szCs w:val="24"/>
          <w:lang w:eastAsia="ar-SA"/>
        </w:rPr>
        <w:t>datum och tidp</w:t>
      </w:r>
      <w:r>
        <w:rPr>
          <w:rFonts w:eastAsia="Tahoma"/>
          <w:szCs w:val="24"/>
          <w:lang w:eastAsia="ar-SA"/>
        </w:rPr>
        <w:t>unkt när transfusionen planeras</w:t>
      </w:r>
    </w:p>
    <w:p w:rsidR="00BE1537" w:rsidRPr="009872AA" w:rsidRDefault="00BE1537" w:rsidP="00BE1537">
      <w:pPr>
        <w:pStyle w:val="Punktlista2"/>
        <w:numPr>
          <w:ilvl w:val="0"/>
          <w:numId w:val="18"/>
        </w:numPr>
        <w:rPr>
          <w:rFonts w:eastAsia="Tahoma"/>
          <w:szCs w:val="24"/>
          <w:lang w:eastAsia="ar-SA"/>
        </w:rPr>
      </w:pPr>
      <w:r w:rsidRPr="009872AA">
        <w:rPr>
          <w:rFonts w:eastAsia="Tahoma"/>
          <w:szCs w:val="24"/>
          <w:lang w:eastAsia="ar-SA"/>
        </w:rPr>
        <w:t>n</w:t>
      </w:r>
      <w:r>
        <w:rPr>
          <w:rFonts w:eastAsia="Tahoma"/>
          <w:szCs w:val="24"/>
          <w:lang w:eastAsia="ar-SA"/>
        </w:rPr>
        <w:t>amnet på det</w:t>
      </w:r>
      <w:r w:rsidRPr="009872AA">
        <w:rPr>
          <w:rFonts w:eastAsia="Tahoma"/>
          <w:szCs w:val="24"/>
          <w:lang w:eastAsia="ar-SA"/>
        </w:rPr>
        <w:t xml:space="preserve"> beställande särskilda boendet</w:t>
      </w:r>
    </w:p>
    <w:p w:rsidR="00BE1537" w:rsidRPr="009872AA" w:rsidRDefault="00BE1537" w:rsidP="00BE1537">
      <w:pPr>
        <w:pStyle w:val="Punktlista2"/>
        <w:numPr>
          <w:ilvl w:val="0"/>
          <w:numId w:val="18"/>
        </w:numPr>
        <w:rPr>
          <w:rFonts w:eastAsia="Tahoma"/>
          <w:szCs w:val="24"/>
          <w:lang w:eastAsia="ar-SA"/>
        </w:rPr>
      </w:pPr>
      <w:r>
        <w:rPr>
          <w:rFonts w:eastAsia="Tahoma"/>
          <w:szCs w:val="24"/>
          <w:lang w:eastAsia="ar-SA"/>
        </w:rPr>
        <w:t>blodmottagarens</w:t>
      </w:r>
      <w:r w:rsidRPr="009872AA">
        <w:rPr>
          <w:rFonts w:eastAsia="Tahoma"/>
          <w:szCs w:val="24"/>
          <w:lang w:eastAsia="ar-SA"/>
        </w:rPr>
        <w:t xml:space="preserve"> d</w:t>
      </w:r>
      <w:r>
        <w:rPr>
          <w:rFonts w:eastAsia="Tahoma"/>
          <w:szCs w:val="24"/>
          <w:lang w:eastAsia="ar-SA"/>
        </w:rPr>
        <w:t>iagnos</w:t>
      </w:r>
    </w:p>
    <w:p w:rsidR="00BE1537" w:rsidRPr="009872AA" w:rsidRDefault="00BE1537" w:rsidP="00BE1537">
      <w:pPr>
        <w:pStyle w:val="Punktlista2"/>
        <w:numPr>
          <w:ilvl w:val="0"/>
          <w:numId w:val="18"/>
        </w:numPr>
        <w:rPr>
          <w:rFonts w:eastAsia="Tahoma"/>
          <w:szCs w:val="24"/>
          <w:lang w:eastAsia="ar-SA"/>
        </w:rPr>
      </w:pPr>
      <w:r w:rsidRPr="009872AA">
        <w:rPr>
          <w:rFonts w:eastAsia="Tahoma"/>
          <w:szCs w:val="24"/>
          <w:lang w:eastAsia="ar-SA"/>
        </w:rPr>
        <w:t>eventuella tidigare transfus</w:t>
      </w:r>
      <w:r>
        <w:rPr>
          <w:rFonts w:eastAsia="Tahoma"/>
          <w:szCs w:val="24"/>
          <w:lang w:eastAsia="ar-SA"/>
        </w:rPr>
        <w:t>ioner och tranfusionsreaktioner</w:t>
      </w:r>
    </w:p>
    <w:p w:rsidR="00BE1537" w:rsidRDefault="00BE1537" w:rsidP="00BE1537">
      <w:pPr>
        <w:pStyle w:val="Punktlista2"/>
        <w:numPr>
          <w:ilvl w:val="0"/>
          <w:numId w:val="18"/>
        </w:numPr>
        <w:rPr>
          <w:rFonts w:eastAsia="Tahoma"/>
          <w:szCs w:val="24"/>
          <w:lang w:eastAsia="ar-SA"/>
        </w:rPr>
      </w:pPr>
      <w:r w:rsidRPr="009872AA">
        <w:rPr>
          <w:rFonts w:eastAsia="Tahoma"/>
          <w:szCs w:val="24"/>
          <w:lang w:eastAsia="ar-SA"/>
        </w:rPr>
        <w:t>namnet på den ordinerande läkare</w:t>
      </w:r>
      <w:r>
        <w:rPr>
          <w:rFonts w:eastAsia="Tahoma"/>
          <w:szCs w:val="24"/>
          <w:lang w:eastAsia="ar-SA"/>
        </w:rPr>
        <w:t>n</w:t>
      </w:r>
    </w:p>
    <w:p w:rsidR="00BE1537" w:rsidRPr="002C63A2" w:rsidRDefault="00BE1537" w:rsidP="00BE1537">
      <w:pPr>
        <w:pStyle w:val="Rubrik2"/>
        <w:rPr>
          <w:szCs w:val="24"/>
        </w:rPr>
      </w:pPr>
      <w:bookmarkStart w:id="51" w:name="_Toc225159340"/>
      <w:bookmarkStart w:id="52" w:name="_Toc298749575"/>
      <w:bookmarkStart w:id="53" w:name="_Toc298749617"/>
      <w:bookmarkStart w:id="54" w:name="_Toc298749648"/>
      <w:bookmarkStart w:id="55" w:name="_Toc298753330"/>
      <w:bookmarkStart w:id="56" w:name="_Toc298753388"/>
      <w:bookmarkStart w:id="57" w:name="_Toc298753423"/>
      <w:r w:rsidRPr="002C63A2">
        <w:rPr>
          <w:szCs w:val="24"/>
        </w:rPr>
        <w:t>Provrör</w:t>
      </w:r>
      <w:bookmarkEnd w:id="51"/>
      <w:bookmarkEnd w:id="52"/>
      <w:bookmarkEnd w:id="53"/>
      <w:bookmarkEnd w:id="54"/>
      <w:bookmarkEnd w:id="55"/>
      <w:bookmarkEnd w:id="56"/>
      <w:bookmarkEnd w:id="57"/>
    </w:p>
    <w:p w:rsidR="00BE1537" w:rsidRPr="002C63A2" w:rsidRDefault="00BE1537" w:rsidP="00BE1537">
      <w:pPr>
        <w:rPr>
          <w:rFonts w:eastAsia="Tahoma"/>
          <w:sz w:val="24"/>
          <w:szCs w:val="24"/>
          <w:lang w:eastAsia="ar-SA"/>
        </w:rPr>
      </w:pPr>
      <w:r w:rsidRPr="002C63A2">
        <w:rPr>
          <w:rFonts w:eastAsia="Tahoma"/>
          <w:sz w:val="24"/>
          <w:szCs w:val="24"/>
          <w:lang w:eastAsia="ar-SA"/>
        </w:rPr>
        <w:t>Sjuksköterskan ansvarar för att provrören alltid är märkta med blodmottagarens fullständiga namn, personnummer samt datum och tidpunkt för provtagningen. Provrören ska vara märkta före provtagningen.</w:t>
      </w:r>
    </w:p>
    <w:p w:rsidR="00BE1537" w:rsidRPr="004C7694" w:rsidRDefault="00BE1537" w:rsidP="00BE1537">
      <w:pPr>
        <w:pStyle w:val="Rubrik2"/>
        <w:rPr>
          <w:rFonts w:eastAsia="Tahoma"/>
          <w:szCs w:val="24"/>
        </w:rPr>
      </w:pPr>
      <w:bookmarkStart w:id="58" w:name="_Toc128112548"/>
      <w:bookmarkStart w:id="59" w:name="_Toc225159341"/>
      <w:bookmarkStart w:id="60" w:name="_Toc298749576"/>
      <w:bookmarkStart w:id="61" w:name="_Toc298749618"/>
      <w:bookmarkStart w:id="62" w:name="_Toc298749649"/>
      <w:bookmarkStart w:id="63" w:name="_Toc298753331"/>
      <w:bookmarkStart w:id="64" w:name="_Toc298753389"/>
      <w:bookmarkStart w:id="65" w:name="_Toc298753424"/>
      <w:r w:rsidRPr="004C7694">
        <w:rPr>
          <w:rFonts w:eastAsia="Tahoma"/>
          <w:szCs w:val="24"/>
        </w:rPr>
        <w:t xml:space="preserve">Kontrollera </w:t>
      </w:r>
      <w:r>
        <w:rPr>
          <w:rFonts w:eastAsia="Tahoma"/>
          <w:szCs w:val="24"/>
        </w:rPr>
        <w:t>blodmottagarens</w:t>
      </w:r>
      <w:r w:rsidRPr="004C7694">
        <w:rPr>
          <w:rFonts w:eastAsia="Tahoma"/>
          <w:szCs w:val="24"/>
        </w:rPr>
        <w:t xml:space="preserve"> identitet </w:t>
      </w:r>
      <w:bookmarkEnd w:id="58"/>
      <w:r>
        <w:rPr>
          <w:rFonts w:eastAsia="Tahoma"/>
          <w:szCs w:val="24"/>
        </w:rPr>
        <w:t>vid provtagning</w:t>
      </w:r>
      <w:bookmarkEnd w:id="59"/>
      <w:bookmarkEnd w:id="60"/>
      <w:bookmarkEnd w:id="61"/>
      <w:bookmarkEnd w:id="62"/>
      <w:bookmarkEnd w:id="63"/>
      <w:bookmarkEnd w:id="64"/>
      <w:bookmarkEnd w:id="65"/>
    </w:p>
    <w:p w:rsidR="00BE1537" w:rsidRPr="00B35BA6" w:rsidRDefault="00BE1537" w:rsidP="00BE1537">
      <w:pPr>
        <w:pStyle w:val="Punktlista2"/>
        <w:numPr>
          <w:ilvl w:val="0"/>
          <w:numId w:val="25"/>
        </w:numPr>
        <w:rPr>
          <w:rFonts w:eastAsia="Tahoma"/>
          <w:szCs w:val="24"/>
          <w:lang w:eastAsia="ar-SA"/>
        </w:rPr>
      </w:pPr>
      <w:r w:rsidRPr="00B35BA6">
        <w:rPr>
          <w:rFonts w:eastAsia="Tahoma"/>
          <w:szCs w:val="24"/>
          <w:lang w:eastAsia="ar-SA"/>
        </w:rPr>
        <w:t>Blodmottagaren får uppge sitt namn och personnummer. När detta inte är möjligt ska identifiering ske via legitimation alt. nytaget fotografi taget vid ankomst till enheten innehållande personnummer och namn.</w:t>
      </w:r>
    </w:p>
    <w:p w:rsidR="00BE1537" w:rsidRPr="00E051C3" w:rsidRDefault="00BE1537" w:rsidP="00BE1537">
      <w:pPr>
        <w:pStyle w:val="Punktlista2"/>
        <w:numPr>
          <w:ilvl w:val="0"/>
          <w:numId w:val="25"/>
        </w:numPr>
        <w:rPr>
          <w:rFonts w:eastAsia="Tahoma"/>
          <w:szCs w:val="24"/>
          <w:lang w:eastAsia="ar-SA"/>
        </w:rPr>
      </w:pPr>
      <w:r>
        <w:rPr>
          <w:rFonts w:eastAsia="Tahoma"/>
          <w:szCs w:val="24"/>
          <w:lang w:eastAsia="ar-SA"/>
        </w:rPr>
        <w:t>Sätt på patienten ett identitetsband.</w:t>
      </w:r>
    </w:p>
    <w:p w:rsidR="00BE1537" w:rsidRPr="00E051C3" w:rsidRDefault="00BE1537" w:rsidP="00BE1537">
      <w:pPr>
        <w:pStyle w:val="Punktlista2"/>
        <w:numPr>
          <w:ilvl w:val="0"/>
          <w:numId w:val="25"/>
        </w:numPr>
        <w:rPr>
          <w:rFonts w:eastAsia="Tahoma"/>
          <w:szCs w:val="24"/>
          <w:lang w:eastAsia="ar-SA"/>
        </w:rPr>
      </w:pPr>
      <w:r>
        <w:rPr>
          <w:rFonts w:eastAsia="Tahoma"/>
          <w:szCs w:val="24"/>
          <w:lang w:eastAsia="ar-SA"/>
        </w:rPr>
        <w:t>K</w:t>
      </w:r>
      <w:r w:rsidRPr="00E051C3">
        <w:rPr>
          <w:rFonts w:eastAsia="Tahoma"/>
          <w:szCs w:val="24"/>
          <w:lang w:eastAsia="ar-SA"/>
        </w:rPr>
        <w:t xml:space="preserve">ontrollera </w:t>
      </w:r>
      <w:r>
        <w:rPr>
          <w:rFonts w:eastAsia="Tahoma"/>
          <w:szCs w:val="24"/>
          <w:lang w:eastAsia="ar-SA"/>
        </w:rPr>
        <w:t xml:space="preserve">även uppgifterna </w:t>
      </w:r>
      <w:r w:rsidRPr="00E051C3">
        <w:rPr>
          <w:rFonts w:eastAsia="Tahoma"/>
          <w:szCs w:val="24"/>
          <w:lang w:eastAsia="ar-SA"/>
        </w:rPr>
        <w:t>på rör och remiss.</w:t>
      </w:r>
    </w:p>
    <w:p w:rsidR="00BE1537" w:rsidRDefault="00BE1537" w:rsidP="00BE1537">
      <w:pPr>
        <w:pStyle w:val="Punktlista2"/>
        <w:numPr>
          <w:ilvl w:val="0"/>
          <w:numId w:val="25"/>
        </w:numPr>
        <w:rPr>
          <w:rFonts w:eastAsia="Tahoma"/>
          <w:szCs w:val="24"/>
          <w:lang w:eastAsia="ar-SA"/>
        </w:rPr>
      </w:pPr>
      <w:r w:rsidRPr="00E051C3">
        <w:rPr>
          <w:rFonts w:eastAsia="Tahoma"/>
          <w:szCs w:val="24"/>
          <w:lang w:eastAsia="ar-SA"/>
        </w:rPr>
        <w:t>Underteckna remissen när provtagning och identitetskontroll slutförts.</w:t>
      </w:r>
    </w:p>
    <w:p w:rsidR="00BE1537" w:rsidRPr="00561634" w:rsidRDefault="00BE1537" w:rsidP="00BE1537">
      <w:pPr>
        <w:pStyle w:val="Rubrik2"/>
      </w:pPr>
      <w:bookmarkStart w:id="66" w:name="_Toc225159342"/>
      <w:bookmarkStart w:id="67" w:name="_Toc298749577"/>
      <w:bookmarkStart w:id="68" w:name="_Toc298749619"/>
      <w:bookmarkStart w:id="69" w:name="_Toc298749650"/>
      <w:bookmarkStart w:id="70" w:name="_Toc298753332"/>
      <w:bookmarkStart w:id="71" w:name="_Toc298753390"/>
      <w:bookmarkStart w:id="72" w:name="_Toc298753425"/>
      <w:r w:rsidRPr="00561634">
        <w:lastRenderedPageBreak/>
        <w:t>Blodsmitta</w:t>
      </w:r>
      <w:bookmarkEnd w:id="66"/>
      <w:bookmarkEnd w:id="67"/>
      <w:bookmarkEnd w:id="68"/>
      <w:bookmarkEnd w:id="69"/>
      <w:bookmarkEnd w:id="70"/>
      <w:bookmarkEnd w:id="71"/>
      <w:bookmarkEnd w:id="72"/>
    </w:p>
    <w:p w:rsidR="00BE1537" w:rsidRPr="002C63A2" w:rsidRDefault="00BE1537" w:rsidP="002C63A2">
      <w:pPr>
        <w:pStyle w:val="Punktlista2"/>
        <w:numPr>
          <w:ilvl w:val="0"/>
          <w:numId w:val="25"/>
        </w:numPr>
        <w:rPr>
          <w:rFonts w:eastAsia="Tahoma"/>
          <w:szCs w:val="24"/>
          <w:lang w:eastAsia="ar-SA"/>
        </w:rPr>
      </w:pPr>
      <w:r w:rsidRPr="002C63A2">
        <w:rPr>
          <w:rFonts w:eastAsia="Tahoma"/>
          <w:szCs w:val="24"/>
          <w:lang w:eastAsia="ar-SA"/>
        </w:rPr>
        <w:t>Vid känd eller misstänkt blodsmitta ska rör och remiss märkas med etikett "Blodsmitta".</w:t>
      </w:r>
    </w:p>
    <w:p w:rsidR="00BE1537" w:rsidRPr="006E299F" w:rsidRDefault="00BE1537" w:rsidP="00BE1537">
      <w:pPr>
        <w:pStyle w:val="Rubrik1"/>
        <w:rPr>
          <w:rFonts w:ascii="Comic Sans MS" w:hAnsi="Comic Sans MS"/>
        </w:rPr>
      </w:pPr>
      <w:bookmarkStart w:id="73" w:name="_Toc225159343"/>
      <w:bookmarkStart w:id="74" w:name="_Toc298749578"/>
      <w:bookmarkStart w:id="75" w:name="_Toc298749620"/>
      <w:bookmarkStart w:id="76" w:name="_Toc298749651"/>
      <w:bookmarkStart w:id="77" w:name="_Toc298753333"/>
      <w:bookmarkStart w:id="78" w:name="_Toc298753391"/>
      <w:bookmarkStart w:id="79" w:name="_Toc298753426"/>
      <w:r w:rsidRPr="00561634">
        <w:t>Transport och förvaring</w:t>
      </w:r>
      <w:bookmarkEnd w:id="73"/>
      <w:bookmarkEnd w:id="74"/>
      <w:bookmarkEnd w:id="75"/>
      <w:bookmarkEnd w:id="76"/>
      <w:bookmarkEnd w:id="77"/>
      <w:bookmarkEnd w:id="78"/>
      <w:bookmarkEnd w:id="79"/>
    </w:p>
    <w:p w:rsidR="00BE1537" w:rsidRDefault="00BE1537" w:rsidP="00BE1537">
      <w:pPr>
        <w:pStyle w:val="Brdtext"/>
        <w:rPr>
          <w:rFonts w:eastAsia="Tahoma"/>
        </w:rPr>
      </w:pPr>
      <w:r w:rsidRPr="006D39B6">
        <w:rPr>
          <w:rFonts w:eastAsia="Tahoma"/>
        </w:rPr>
        <w:t>Vid transport av blod ska rätt förvaringstemperatur upprätthållas, dvs. samma</w:t>
      </w:r>
      <w:r>
        <w:rPr>
          <w:rFonts w:eastAsia="Tahoma"/>
        </w:rPr>
        <w:t xml:space="preserve"> temperatur </w:t>
      </w:r>
      <w:r w:rsidRPr="006D39B6">
        <w:rPr>
          <w:rFonts w:eastAsia="Tahoma"/>
        </w:rPr>
        <w:t>som vid lagring</w:t>
      </w:r>
      <w:r>
        <w:rPr>
          <w:rFonts w:eastAsia="Tahoma"/>
        </w:rPr>
        <w:t>en</w:t>
      </w:r>
      <w:r w:rsidRPr="006D39B6">
        <w:rPr>
          <w:rFonts w:eastAsia="Tahoma"/>
        </w:rPr>
        <w:t>.</w:t>
      </w:r>
      <w:r>
        <w:rPr>
          <w:rFonts w:eastAsia="Tahoma"/>
        </w:rPr>
        <w:t xml:space="preserve"> </w:t>
      </w:r>
    </w:p>
    <w:p w:rsidR="00BE1537" w:rsidRDefault="00BE1537" w:rsidP="00BE1537">
      <w:pPr>
        <w:pStyle w:val="Brdtext"/>
        <w:numPr>
          <w:ilvl w:val="0"/>
          <w:numId w:val="26"/>
        </w:numPr>
        <w:suppressAutoHyphens w:val="0"/>
        <w:rPr>
          <w:rFonts w:eastAsia="Tahoma"/>
        </w:rPr>
      </w:pPr>
      <w:r>
        <w:rPr>
          <w:rFonts w:eastAsia="Tahoma"/>
        </w:rPr>
        <w:t xml:space="preserve">Blodet transporteras från blodcentralen </w:t>
      </w:r>
      <w:r w:rsidRPr="006D39B6">
        <w:rPr>
          <w:rFonts w:eastAsia="Tahoma"/>
        </w:rPr>
        <w:t xml:space="preserve">i vadderad transportpåse eller </w:t>
      </w:r>
      <w:proofErr w:type="spellStart"/>
      <w:r w:rsidRPr="006D39B6">
        <w:rPr>
          <w:rFonts w:eastAsia="Tahoma"/>
        </w:rPr>
        <w:t>kylbag</w:t>
      </w:r>
      <w:proofErr w:type="spellEnd"/>
      <w:r>
        <w:rPr>
          <w:rFonts w:eastAsia="Tahoma"/>
        </w:rPr>
        <w:t xml:space="preserve"> </w:t>
      </w:r>
    </w:p>
    <w:p w:rsidR="00BE1537" w:rsidRPr="006D39B6" w:rsidRDefault="00BE1537" w:rsidP="00BE1537">
      <w:pPr>
        <w:pStyle w:val="Brdtext"/>
        <w:numPr>
          <w:ilvl w:val="0"/>
          <w:numId w:val="24"/>
        </w:numPr>
        <w:suppressAutoHyphens w:val="0"/>
        <w:spacing w:line="280" w:lineRule="atLeast"/>
        <w:rPr>
          <w:rFonts w:eastAsia="Tahoma"/>
        </w:rPr>
      </w:pPr>
      <w:r>
        <w:rPr>
          <w:rFonts w:eastAsia="Tahoma"/>
        </w:rPr>
        <w:t>Blodet levereras i nära anslutning till transfusionen. Blodenheten</w:t>
      </w:r>
      <w:r w:rsidRPr="006D39B6">
        <w:rPr>
          <w:rFonts w:eastAsia="Tahoma"/>
        </w:rPr>
        <w:t xml:space="preserve"> </w:t>
      </w:r>
      <w:r>
        <w:rPr>
          <w:rFonts w:eastAsia="Tahoma"/>
        </w:rPr>
        <w:t>ska</w:t>
      </w:r>
      <w:r w:rsidRPr="006D39B6">
        <w:rPr>
          <w:rFonts w:eastAsia="Tahoma"/>
        </w:rPr>
        <w:t xml:space="preserve"> ha transfunderats inom fyra timmar från det att </w:t>
      </w:r>
      <w:r>
        <w:rPr>
          <w:rFonts w:eastAsia="Tahoma"/>
        </w:rPr>
        <w:t>blodenheten</w:t>
      </w:r>
      <w:r w:rsidRPr="006D39B6">
        <w:rPr>
          <w:rFonts w:eastAsia="Tahoma"/>
        </w:rPr>
        <w:t xml:space="preserve"> har tagits ur </w:t>
      </w:r>
      <w:r>
        <w:rPr>
          <w:rFonts w:eastAsia="Tahoma"/>
        </w:rPr>
        <w:t xml:space="preserve">sin </w:t>
      </w:r>
      <w:r w:rsidRPr="006D39B6">
        <w:rPr>
          <w:rFonts w:eastAsia="Tahoma"/>
        </w:rPr>
        <w:t>kylförvaring.</w:t>
      </w:r>
    </w:p>
    <w:p w:rsidR="00BE1537" w:rsidRPr="00FF4551" w:rsidRDefault="00BE1537" w:rsidP="00BE1537">
      <w:pPr>
        <w:pStyle w:val="Brdtext"/>
        <w:numPr>
          <w:ilvl w:val="0"/>
          <w:numId w:val="24"/>
        </w:numPr>
        <w:suppressAutoHyphens w:val="0"/>
        <w:spacing w:line="280" w:lineRule="atLeast"/>
        <w:rPr>
          <w:rFonts w:eastAsia="Tahoma"/>
        </w:rPr>
      </w:pPr>
      <w:r w:rsidRPr="00B171B0">
        <w:rPr>
          <w:rFonts w:eastAsia="Tahoma"/>
        </w:rPr>
        <w:t>Blodet ges omgående till blodmottagaren</w:t>
      </w:r>
      <w:r w:rsidRPr="006D39B6">
        <w:rPr>
          <w:rFonts w:eastAsia="Tahoma"/>
        </w:rPr>
        <w:t>.</w:t>
      </w:r>
    </w:p>
    <w:p w:rsidR="00BE1537" w:rsidRPr="009409BF" w:rsidRDefault="00BE1537" w:rsidP="00BE1537">
      <w:pPr>
        <w:pStyle w:val="Rubrik1"/>
        <w:rPr>
          <w:rFonts w:eastAsia="Tahoma"/>
        </w:rPr>
      </w:pPr>
      <w:bookmarkStart w:id="80" w:name="_Toc128112550"/>
      <w:bookmarkStart w:id="81" w:name="_Toc225159344"/>
      <w:bookmarkStart w:id="82" w:name="_Toc298749579"/>
      <w:bookmarkStart w:id="83" w:name="_Toc298749621"/>
      <w:bookmarkStart w:id="84" w:name="_Toc298749652"/>
      <w:bookmarkStart w:id="85" w:name="_Toc298753334"/>
      <w:bookmarkStart w:id="86" w:name="_Toc298753392"/>
      <w:bookmarkStart w:id="87" w:name="_Toc298753427"/>
      <w:r w:rsidRPr="009409BF">
        <w:rPr>
          <w:rFonts w:eastAsia="Tahoma"/>
        </w:rPr>
        <w:t>Transfusion</w:t>
      </w:r>
      <w:bookmarkEnd w:id="80"/>
      <w:bookmarkEnd w:id="81"/>
      <w:bookmarkEnd w:id="82"/>
      <w:bookmarkEnd w:id="83"/>
      <w:bookmarkEnd w:id="84"/>
      <w:bookmarkEnd w:id="85"/>
      <w:bookmarkEnd w:id="86"/>
      <w:bookmarkEnd w:id="87"/>
    </w:p>
    <w:p w:rsidR="00BE1537" w:rsidRDefault="00BE1537" w:rsidP="00BE1537">
      <w:pPr>
        <w:pStyle w:val="Brdtext"/>
        <w:rPr>
          <w:rFonts w:eastAsia="Tahoma"/>
        </w:rPr>
      </w:pPr>
      <w:r>
        <w:rPr>
          <w:rFonts w:eastAsia="Tahoma"/>
        </w:rPr>
        <w:t>Sjuksköterskan som ska ge transfusionen ansvarar för att</w:t>
      </w:r>
      <w:r w:rsidRPr="006D39B6">
        <w:rPr>
          <w:rFonts w:eastAsia="Tahoma"/>
        </w:rPr>
        <w:t xml:space="preserve"> ID-kontroll</w:t>
      </w:r>
      <w:r>
        <w:rPr>
          <w:rFonts w:eastAsia="Tahoma"/>
        </w:rPr>
        <w:t>en</w:t>
      </w:r>
      <w:r w:rsidRPr="006D39B6">
        <w:rPr>
          <w:rFonts w:eastAsia="Tahoma"/>
        </w:rPr>
        <w:t xml:space="preserve"> av </w:t>
      </w:r>
      <w:r>
        <w:rPr>
          <w:rFonts w:eastAsia="Tahoma"/>
        </w:rPr>
        <w:t xml:space="preserve">blodmottagaren utförs på ett korrekt sätt. </w:t>
      </w:r>
      <w:r w:rsidRPr="006D39B6">
        <w:rPr>
          <w:rFonts w:eastAsia="Tahoma"/>
        </w:rPr>
        <w:t>Socialstyre</w:t>
      </w:r>
      <w:r>
        <w:rPr>
          <w:rFonts w:eastAsia="Tahoma"/>
        </w:rPr>
        <w:t xml:space="preserve">lsens föreskrift </w:t>
      </w:r>
      <w:r w:rsidRPr="006D39B6">
        <w:rPr>
          <w:rFonts w:eastAsia="Tahoma"/>
        </w:rPr>
        <w:t>om åtgärd</w:t>
      </w:r>
      <w:r>
        <w:rPr>
          <w:rFonts w:eastAsia="Tahoma"/>
        </w:rPr>
        <w:t>er</w:t>
      </w:r>
      <w:r w:rsidRPr="006D39B6">
        <w:rPr>
          <w:rFonts w:eastAsia="Tahoma"/>
        </w:rPr>
        <w:t xml:space="preserve"> för att förhindra förväxling ska följas</w:t>
      </w:r>
      <w:r>
        <w:rPr>
          <w:rFonts w:eastAsia="Tahoma"/>
        </w:rPr>
        <w:t xml:space="preserve"> ( SOSFS 2009:29)</w:t>
      </w:r>
      <w:r w:rsidRPr="006D39B6">
        <w:rPr>
          <w:rFonts w:eastAsia="Tahoma"/>
        </w:rPr>
        <w:t xml:space="preserve"> </w:t>
      </w:r>
      <w:r>
        <w:rPr>
          <w:rFonts w:eastAsia="Tahoma"/>
        </w:rPr>
        <w:t>.</w:t>
      </w:r>
    </w:p>
    <w:p w:rsidR="00BE1537" w:rsidRPr="002C63A2" w:rsidRDefault="00BE1537" w:rsidP="00BE1537">
      <w:pPr>
        <w:spacing w:before="100" w:beforeAutospacing="1" w:after="100" w:afterAutospacing="1"/>
        <w:rPr>
          <w:rFonts w:eastAsia="Tahoma"/>
          <w:sz w:val="24"/>
          <w:szCs w:val="24"/>
          <w:lang w:eastAsia="ar-SA"/>
        </w:rPr>
      </w:pPr>
      <w:r w:rsidRPr="002C63A2">
        <w:rPr>
          <w:rFonts w:eastAsia="Tahoma"/>
          <w:sz w:val="24"/>
          <w:szCs w:val="24"/>
          <w:lang w:eastAsia="ar-SA"/>
        </w:rPr>
        <w:t>Transfusionsaggregat avsedda för blodkomponenter</w:t>
      </w:r>
      <w:r w:rsidRPr="002C63A2">
        <w:rPr>
          <w:rFonts w:eastAsia="Tahoma"/>
          <w:sz w:val="24"/>
          <w:vertAlign w:val="superscript"/>
          <w:lang w:eastAsia="ar-SA"/>
        </w:rPr>
        <w:footnoteReference w:id="6"/>
      </w:r>
      <w:r w:rsidRPr="002C63A2">
        <w:rPr>
          <w:rFonts w:eastAsia="Tahoma"/>
          <w:sz w:val="24"/>
          <w:szCs w:val="24"/>
          <w:vertAlign w:val="superscript"/>
          <w:lang w:eastAsia="ar-SA"/>
        </w:rPr>
        <w:t xml:space="preserve"> </w:t>
      </w:r>
      <w:r w:rsidRPr="002C63A2">
        <w:rPr>
          <w:rFonts w:eastAsia="Tahoma"/>
          <w:sz w:val="24"/>
          <w:szCs w:val="24"/>
          <w:lang w:eastAsia="ar-SA"/>
        </w:rPr>
        <w:t>ska användas vid transfusion av blodkomponenter. Det förhindrar små koagel och fibrinutfällningar att komma in i blodbanan.</w:t>
      </w:r>
    </w:p>
    <w:p w:rsidR="00BE1537" w:rsidRPr="00B171B0" w:rsidRDefault="00BE1537" w:rsidP="00BE1537">
      <w:pPr>
        <w:pStyle w:val="Brdtext"/>
        <w:rPr>
          <w:rFonts w:eastAsia="Tahoma"/>
        </w:rPr>
      </w:pPr>
      <w:r w:rsidRPr="00B171B0">
        <w:rPr>
          <w:rFonts w:eastAsia="Tahoma"/>
        </w:rPr>
        <w:t xml:space="preserve">Sjuksköterskan ansvarar även för övervakning och observation av blodmottagaren under och efter transfusionen. Vid varje tillfälle ska sjuksköterskan besluta om hur kontrollen och observationen ska ske. Beslutet ska dokumenteras i blodmottagarens omvårdnadsjournal. </w:t>
      </w:r>
    </w:p>
    <w:p w:rsidR="00BE1537" w:rsidRPr="00FF4551" w:rsidRDefault="00BE1537" w:rsidP="00BE1537">
      <w:pPr>
        <w:pStyle w:val="Brdtext"/>
        <w:rPr>
          <w:rFonts w:eastAsia="Tahoma"/>
        </w:rPr>
      </w:pPr>
    </w:p>
    <w:p w:rsidR="00BE1537" w:rsidRPr="007C1582" w:rsidRDefault="00BE1537" w:rsidP="00BE1537">
      <w:pPr>
        <w:pStyle w:val="Rubrik2"/>
        <w:rPr>
          <w:rFonts w:eastAsia="Tahoma"/>
        </w:rPr>
      </w:pPr>
      <w:bookmarkStart w:id="88" w:name="_Toc225159345"/>
      <w:bookmarkStart w:id="89" w:name="_Toc298749580"/>
      <w:bookmarkStart w:id="90" w:name="_Toc298749622"/>
      <w:bookmarkStart w:id="91" w:name="_Toc298749653"/>
      <w:bookmarkStart w:id="92" w:name="_Toc298753335"/>
      <w:bookmarkStart w:id="93" w:name="_Toc298753393"/>
      <w:bookmarkStart w:id="94" w:name="_Toc298753428"/>
      <w:r w:rsidRPr="007C1582">
        <w:rPr>
          <w:rFonts w:eastAsia="Tahoma"/>
        </w:rPr>
        <w:t>Innan blodet transfunderas ska sjuksköterskan alltid kontrollera att:</w:t>
      </w:r>
      <w:bookmarkEnd w:id="88"/>
      <w:bookmarkEnd w:id="89"/>
      <w:bookmarkEnd w:id="90"/>
      <w:bookmarkEnd w:id="91"/>
      <w:bookmarkEnd w:id="92"/>
      <w:bookmarkEnd w:id="93"/>
      <w:bookmarkEnd w:id="94"/>
    </w:p>
    <w:p w:rsidR="00BE1537" w:rsidRPr="00B47DCB" w:rsidRDefault="00BE1537" w:rsidP="00BE1537">
      <w:pPr>
        <w:pStyle w:val="Punktlista2"/>
        <w:numPr>
          <w:ilvl w:val="0"/>
          <w:numId w:val="23"/>
        </w:numPr>
        <w:rPr>
          <w:rFonts w:eastAsia="Tahoma"/>
          <w:szCs w:val="24"/>
          <w:lang w:eastAsia="ar-SA"/>
        </w:rPr>
      </w:pPr>
      <w:r w:rsidRPr="002C63A2">
        <w:rPr>
          <w:rFonts w:eastAsia="Tahoma"/>
          <w:szCs w:val="24"/>
          <w:lang w:eastAsia="ar-SA"/>
        </w:rPr>
        <w:t>uppgifterna om blodmottagaren på blodenhetens följesedel överensstämmer med hennes eller hans styrkta identitetsuppgifter</w:t>
      </w:r>
    </w:p>
    <w:p w:rsidR="00BE1537" w:rsidRPr="00E051C3" w:rsidRDefault="00BE1537" w:rsidP="00BE1537">
      <w:pPr>
        <w:pStyle w:val="Punktlista2"/>
        <w:numPr>
          <w:ilvl w:val="0"/>
          <w:numId w:val="23"/>
        </w:numPr>
        <w:rPr>
          <w:rFonts w:eastAsia="Tahoma"/>
          <w:szCs w:val="24"/>
          <w:lang w:eastAsia="ar-SA"/>
        </w:rPr>
      </w:pPr>
      <w:r w:rsidRPr="00502EA8">
        <w:rPr>
          <w:rFonts w:eastAsia="Tahoma"/>
          <w:szCs w:val="24"/>
          <w:lang w:eastAsia="ar-SA"/>
        </w:rPr>
        <w:t>blodenhetens</w:t>
      </w:r>
      <w:r>
        <w:rPr>
          <w:rFonts w:eastAsia="Tahoma"/>
          <w:szCs w:val="24"/>
          <w:lang w:eastAsia="ar-SA"/>
        </w:rPr>
        <w:t xml:space="preserve"> </w:t>
      </w:r>
      <w:r w:rsidRPr="00E051C3">
        <w:rPr>
          <w:rFonts w:eastAsia="Tahoma"/>
          <w:szCs w:val="24"/>
          <w:lang w:eastAsia="ar-SA"/>
        </w:rPr>
        <w:t xml:space="preserve">nummer </w:t>
      </w:r>
      <w:r>
        <w:rPr>
          <w:rFonts w:eastAsia="Tahoma"/>
          <w:szCs w:val="24"/>
          <w:lang w:eastAsia="ar-SA"/>
        </w:rPr>
        <w:t>stämmer överens med följesedeln</w:t>
      </w:r>
    </w:p>
    <w:p w:rsidR="00BE1537" w:rsidRPr="002C63A2" w:rsidRDefault="00BE1537" w:rsidP="00BE1537">
      <w:pPr>
        <w:pStyle w:val="Punktlista2"/>
        <w:numPr>
          <w:ilvl w:val="0"/>
          <w:numId w:val="23"/>
        </w:numPr>
        <w:rPr>
          <w:rFonts w:eastAsia="Tahoma"/>
          <w:szCs w:val="24"/>
          <w:lang w:eastAsia="ar-SA"/>
        </w:rPr>
      </w:pPr>
      <w:r w:rsidRPr="002C63A2">
        <w:rPr>
          <w:rFonts w:eastAsia="Tahoma"/>
          <w:szCs w:val="24"/>
          <w:lang w:eastAsia="ar-SA"/>
        </w:rPr>
        <w:t>blodenhetens uppgifter om blodkomponenter och dess särskilda egenskaper överensstämmer med ordinationen</w:t>
      </w:r>
    </w:p>
    <w:p w:rsidR="00BE1537" w:rsidRPr="002C63A2" w:rsidRDefault="00BE1537" w:rsidP="00BE1537">
      <w:pPr>
        <w:pStyle w:val="Punktlista2"/>
        <w:numPr>
          <w:ilvl w:val="0"/>
          <w:numId w:val="23"/>
        </w:numPr>
        <w:rPr>
          <w:rFonts w:eastAsia="Tahoma"/>
          <w:szCs w:val="24"/>
          <w:lang w:eastAsia="ar-SA"/>
        </w:rPr>
      </w:pPr>
      <w:proofErr w:type="spellStart"/>
      <w:r w:rsidRPr="002C63A2">
        <w:rPr>
          <w:rFonts w:eastAsia="Tahoma"/>
          <w:szCs w:val="24"/>
          <w:lang w:eastAsia="ar-SA"/>
        </w:rPr>
        <w:t>erytrocytenhetens</w:t>
      </w:r>
      <w:proofErr w:type="spellEnd"/>
      <w:r w:rsidRPr="002C63A2">
        <w:rPr>
          <w:rFonts w:eastAsia="Tahoma"/>
          <w:szCs w:val="24"/>
          <w:lang w:eastAsia="ar-SA"/>
        </w:rPr>
        <w:t xml:space="preserve"> blodgrupp är förenlig med blodmottagarens</w:t>
      </w:r>
    </w:p>
    <w:p w:rsidR="00BE1537" w:rsidRPr="002C63A2" w:rsidRDefault="00BE1537" w:rsidP="00BE1537">
      <w:pPr>
        <w:pStyle w:val="Punktlista2"/>
        <w:numPr>
          <w:ilvl w:val="0"/>
          <w:numId w:val="23"/>
        </w:numPr>
        <w:rPr>
          <w:rFonts w:eastAsia="Tahoma"/>
          <w:szCs w:val="24"/>
          <w:lang w:eastAsia="ar-SA"/>
        </w:rPr>
      </w:pPr>
      <w:r w:rsidRPr="002C63A2">
        <w:rPr>
          <w:rFonts w:eastAsia="Tahoma"/>
          <w:szCs w:val="24"/>
          <w:lang w:eastAsia="ar-SA"/>
        </w:rPr>
        <w:t xml:space="preserve">förenlighetsprövningen för </w:t>
      </w:r>
      <w:proofErr w:type="spellStart"/>
      <w:r w:rsidRPr="002C63A2">
        <w:rPr>
          <w:rFonts w:eastAsia="Tahoma"/>
          <w:szCs w:val="24"/>
          <w:lang w:eastAsia="ar-SA"/>
        </w:rPr>
        <w:t>erytrocytenheten</w:t>
      </w:r>
      <w:proofErr w:type="spellEnd"/>
      <w:r w:rsidRPr="002C63A2">
        <w:rPr>
          <w:rFonts w:eastAsia="Tahoma"/>
          <w:szCs w:val="24"/>
          <w:lang w:eastAsia="ar-SA"/>
        </w:rPr>
        <w:t xml:space="preserve"> är godkänd</w:t>
      </w:r>
    </w:p>
    <w:p w:rsidR="00BE1537" w:rsidRPr="00E051C3" w:rsidRDefault="00BE1537" w:rsidP="00BE1537">
      <w:pPr>
        <w:pStyle w:val="Punktlista2"/>
        <w:numPr>
          <w:ilvl w:val="0"/>
          <w:numId w:val="23"/>
        </w:numPr>
        <w:rPr>
          <w:rFonts w:eastAsia="Tahoma"/>
          <w:szCs w:val="24"/>
          <w:lang w:eastAsia="ar-SA"/>
        </w:rPr>
      </w:pPr>
      <w:r>
        <w:rPr>
          <w:rFonts w:eastAsia="Tahoma"/>
          <w:szCs w:val="24"/>
          <w:lang w:eastAsia="ar-SA"/>
        </w:rPr>
        <w:t xml:space="preserve">hållbarhetsdatumet gäller och att inte </w:t>
      </w:r>
      <w:proofErr w:type="spellStart"/>
      <w:r>
        <w:rPr>
          <w:rFonts w:eastAsia="Tahoma"/>
          <w:szCs w:val="24"/>
          <w:lang w:eastAsia="ar-SA"/>
        </w:rPr>
        <w:t>hemolys</w:t>
      </w:r>
      <w:proofErr w:type="spellEnd"/>
      <w:r>
        <w:rPr>
          <w:rFonts w:eastAsia="Tahoma"/>
          <w:szCs w:val="24"/>
          <w:lang w:eastAsia="ar-SA"/>
        </w:rPr>
        <w:t>, koagel, missfärgning, grumlighet</w:t>
      </w:r>
      <w:r w:rsidRPr="002C63A2">
        <w:rPr>
          <w:rFonts w:eastAsia="Tahoma"/>
          <w:szCs w:val="24"/>
          <w:lang w:eastAsia="ar-SA"/>
        </w:rPr>
        <w:t xml:space="preserve"> eller läckage förekommer</w:t>
      </w:r>
    </w:p>
    <w:p w:rsidR="00BE1537" w:rsidRDefault="00BE1537" w:rsidP="00BE1537">
      <w:pPr>
        <w:pStyle w:val="Punktlista2"/>
        <w:numPr>
          <w:ilvl w:val="0"/>
          <w:numId w:val="23"/>
        </w:numPr>
        <w:rPr>
          <w:rFonts w:eastAsia="Tahoma"/>
          <w:szCs w:val="24"/>
          <w:lang w:eastAsia="ar-SA"/>
        </w:rPr>
      </w:pPr>
      <w:r>
        <w:rPr>
          <w:rFonts w:eastAsia="Tahoma"/>
          <w:szCs w:val="24"/>
          <w:lang w:eastAsia="ar-SA"/>
        </w:rPr>
        <w:t>infartsvägen fungerar</w:t>
      </w:r>
      <w:r w:rsidRPr="00E051C3">
        <w:rPr>
          <w:rFonts w:eastAsia="Tahoma"/>
          <w:szCs w:val="24"/>
          <w:lang w:eastAsia="ar-SA"/>
        </w:rPr>
        <w:t xml:space="preserve"> </w:t>
      </w:r>
    </w:p>
    <w:p w:rsidR="00BE1537" w:rsidRDefault="00BE1537" w:rsidP="00BE1537">
      <w:pPr>
        <w:pStyle w:val="Brdtext"/>
        <w:rPr>
          <w:rFonts w:eastAsia="Tahoma"/>
        </w:rPr>
      </w:pPr>
    </w:p>
    <w:p w:rsidR="00BE1537" w:rsidRPr="002C63A2" w:rsidRDefault="00BE1537" w:rsidP="00BE1537">
      <w:pPr>
        <w:pStyle w:val="Brdtext"/>
        <w:pBdr>
          <w:top w:val="single" w:sz="4" w:space="1" w:color="auto"/>
          <w:left w:val="single" w:sz="4" w:space="4" w:color="auto"/>
          <w:bottom w:val="single" w:sz="4" w:space="1" w:color="auto"/>
          <w:right w:val="single" w:sz="4" w:space="4" w:color="auto"/>
        </w:pBdr>
        <w:rPr>
          <w:rFonts w:eastAsia="Tahoma"/>
        </w:rPr>
      </w:pPr>
      <w:r w:rsidRPr="006D39B6">
        <w:rPr>
          <w:rFonts w:eastAsia="Tahoma"/>
        </w:rPr>
        <w:t xml:space="preserve">Spara alltid blodpåsen i </w:t>
      </w:r>
      <w:r>
        <w:rPr>
          <w:rFonts w:eastAsia="Tahoma"/>
        </w:rPr>
        <w:t>läkemedels</w:t>
      </w:r>
      <w:r w:rsidRPr="006D39B6">
        <w:rPr>
          <w:rFonts w:eastAsia="Tahoma"/>
        </w:rPr>
        <w:t>kyls</w:t>
      </w:r>
      <w:r>
        <w:rPr>
          <w:rFonts w:eastAsia="Tahoma"/>
        </w:rPr>
        <w:t>kåpet i 24 timmar efter blodtrans</w:t>
      </w:r>
      <w:r w:rsidRPr="006D39B6">
        <w:rPr>
          <w:rFonts w:eastAsia="Tahoma"/>
        </w:rPr>
        <w:t>fusionen. Följesed</w:t>
      </w:r>
      <w:r>
        <w:rPr>
          <w:rFonts w:eastAsia="Tahoma"/>
        </w:rPr>
        <w:t xml:space="preserve">eln ska sitta kvar på blodpåsen. </w:t>
      </w:r>
      <w:r w:rsidRPr="00F375AD">
        <w:rPr>
          <w:rFonts w:eastAsia="Tahoma"/>
        </w:rPr>
        <w:t>Den ska tuggas när påsen kasseras.</w:t>
      </w:r>
      <w:bookmarkStart w:id="95" w:name="_Toc128112554"/>
      <w:r w:rsidRPr="002C63A2">
        <w:rPr>
          <w:rFonts w:eastAsia="Tahoma"/>
        </w:rPr>
        <w:t xml:space="preserve"> Påsen kasseras i vanligt brännbart avfall. Lägg blodpåsen i en vanlig soppåse som knytes ihop innan den lämnas i sopkärl/sopsäck.</w:t>
      </w:r>
    </w:p>
    <w:p w:rsidR="00BE1537" w:rsidRPr="00A4761A" w:rsidRDefault="00BE1537" w:rsidP="00BE1537">
      <w:pPr>
        <w:pStyle w:val="Rubrik1"/>
        <w:rPr>
          <w:rFonts w:eastAsia="Tahoma"/>
        </w:rPr>
      </w:pPr>
      <w:bookmarkStart w:id="96" w:name="_Toc225159346"/>
      <w:bookmarkStart w:id="97" w:name="_Toc298749581"/>
      <w:bookmarkStart w:id="98" w:name="_Toc298749623"/>
      <w:bookmarkStart w:id="99" w:name="_Toc298749654"/>
      <w:bookmarkStart w:id="100" w:name="_Toc298753336"/>
      <w:bookmarkStart w:id="101" w:name="_Toc298753394"/>
      <w:bookmarkStart w:id="102" w:name="_Toc298753429"/>
      <w:r w:rsidRPr="00A4761A">
        <w:rPr>
          <w:rFonts w:eastAsia="Tahoma"/>
        </w:rPr>
        <w:t>Transfusionskomplikationer</w:t>
      </w:r>
      <w:bookmarkEnd w:id="95"/>
      <w:bookmarkEnd w:id="96"/>
      <w:bookmarkEnd w:id="97"/>
      <w:bookmarkEnd w:id="98"/>
      <w:bookmarkEnd w:id="99"/>
      <w:bookmarkEnd w:id="100"/>
      <w:bookmarkEnd w:id="101"/>
      <w:bookmarkEnd w:id="102"/>
      <w:r>
        <w:rPr>
          <w:rFonts w:eastAsia="Tahoma"/>
        </w:rPr>
        <w:t xml:space="preserve"> </w:t>
      </w:r>
    </w:p>
    <w:p w:rsidR="00BE1537" w:rsidRDefault="00BE1537" w:rsidP="00BE1537">
      <w:pPr>
        <w:pStyle w:val="Punktlista2"/>
        <w:numPr>
          <w:ilvl w:val="0"/>
          <w:numId w:val="0"/>
        </w:numPr>
        <w:rPr>
          <w:rFonts w:eastAsia="Tahoma"/>
          <w:szCs w:val="24"/>
        </w:rPr>
      </w:pPr>
      <w:r>
        <w:rPr>
          <w:rFonts w:eastAsia="Tahoma"/>
          <w:szCs w:val="24"/>
        </w:rPr>
        <w:t xml:space="preserve">Transfusionskomplikationer kan uppträda </w:t>
      </w:r>
      <w:r w:rsidRPr="006D39B6">
        <w:rPr>
          <w:rFonts w:eastAsia="Tahoma"/>
          <w:szCs w:val="24"/>
        </w:rPr>
        <w:t>i direkt anslutning till transfusi</w:t>
      </w:r>
      <w:r>
        <w:rPr>
          <w:rFonts w:eastAsia="Tahoma"/>
          <w:szCs w:val="24"/>
        </w:rPr>
        <w:t xml:space="preserve">onen, inom den närmaste timmen eller </w:t>
      </w:r>
      <w:r w:rsidRPr="006D39B6">
        <w:rPr>
          <w:rFonts w:eastAsia="Tahoma"/>
          <w:szCs w:val="24"/>
        </w:rPr>
        <w:t>med en fördröjning på dygn eller veckor.</w:t>
      </w:r>
    </w:p>
    <w:p w:rsidR="00BE1537" w:rsidRPr="00B8622C" w:rsidRDefault="00BE1537" w:rsidP="00BE1537">
      <w:pPr>
        <w:rPr>
          <w:rFonts w:eastAsia="Tahoma"/>
        </w:rPr>
      </w:pPr>
    </w:p>
    <w:p w:rsidR="00BE1537" w:rsidRPr="00891C12" w:rsidRDefault="00BE1537" w:rsidP="00891C12">
      <w:pPr>
        <w:pStyle w:val="Rubrik2"/>
        <w:rPr>
          <w:rFonts w:eastAsia="Tahoma"/>
        </w:rPr>
      </w:pPr>
      <w:bookmarkStart w:id="103" w:name="_Toc128112552"/>
      <w:bookmarkStart w:id="104" w:name="_Toc225159347"/>
      <w:bookmarkStart w:id="105" w:name="_Toc298749582"/>
      <w:bookmarkStart w:id="106" w:name="_Toc298749624"/>
      <w:bookmarkStart w:id="107" w:name="_Toc298749655"/>
      <w:bookmarkStart w:id="108" w:name="_Toc298753337"/>
      <w:bookmarkStart w:id="109" w:name="_Toc298753395"/>
      <w:bookmarkStart w:id="110" w:name="_Toc298753430"/>
      <w:r w:rsidRPr="00891C12">
        <w:rPr>
          <w:rFonts w:eastAsia="Tahoma"/>
        </w:rPr>
        <w:lastRenderedPageBreak/>
        <w:t>Kontroll under och efter transfusionen</w:t>
      </w:r>
      <w:bookmarkEnd w:id="103"/>
      <w:bookmarkEnd w:id="104"/>
      <w:bookmarkEnd w:id="105"/>
      <w:bookmarkEnd w:id="106"/>
      <w:bookmarkEnd w:id="107"/>
      <w:bookmarkEnd w:id="108"/>
      <w:bookmarkEnd w:id="109"/>
      <w:bookmarkEnd w:id="110"/>
    </w:p>
    <w:p w:rsidR="00BE1537" w:rsidRPr="00E051C3" w:rsidRDefault="00BE1537" w:rsidP="002C63A2">
      <w:pPr>
        <w:pStyle w:val="Punktlista2"/>
        <w:numPr>
          <w:ilvl w:val="0"/>
          <w:numId w:val="32"/>
        </w:numPr>
        <w:rPr>
          <w:rFonts w:eastAsia="Tahoma"/>
          <w:szCs w:val="24"/>
        </w:rPr>
      </w:pPr>
      <w:r w:rsidRPr="00E051C3">
        <w:rPr>
          <w:rFonts w:eastAsia="Tahoma"/>
          <w:szCs w:val="24"/>
        </w:rPr>
        <w:t xml:space="preserve">Observera </w:t>
      </w:r>
      <w:r>
        <w:rPr>
          <w:rFonts w:eastAsia="Tahoma"/>
          <w:szCs w:val="24"/>
        </w:rPr>
        <w:t>blodmottagaren</w:t>
      </w:r>
      <w:r w:rsidRPr="00E051C3">
        <w:rPr>
          <w:rFonts w:eastAsia="Tahoma"/>
          <w:szCs w:val="24"/>
        </w:rPr>
        <w:t xml:space="preserve"> under </w:t>
      </w:r>
      <w:r>
        <w:rPr>
          <w:rFonts w:eastAsia="Tahoma"/>
          <w:szCs w:val="24"/>
        </w:rPr>
        <w:t xml:space="preserve">och efter </w:t>
      </w:r>
      <w:r w:rsidRPr="00E051C3">
        <w:rPr>
          <w:rFonts w:eastAsia="Tahoma"/>
          <w:szCs w:val="24"/>
        </w:rPr>
        <w:t>transfusionen och uppmärksamma eventuella förändringar.</w:t>
      </w:r>
    </w:p>
    <w:p w:rsidR="00BE1537" w:rsidRPr="00E051C3" w:rsidRDefault="00BE1537" w:rsidP="002C63A2">
      <w:pPr>
        <w:pStyle w:val="Punktlista2"/>
        <w:numPr>
          <w:ilvl w:val="0"/>
          <w:numId w:val="32"/>
        </w:numPr>
        <w:rPr>
          <w:rFonts w:eastAsia="Tahoma"/>
          <w:szCs w:val="24"/>
        </w:rPr>
      </w:pPr>
      <w:r w:rsidRPr="00E051C3">
        <w:rPr>
          <w:rFonts w:eastAsia="Tahoma"/>
          <w:szCs w:val="24"/>
        </w:rPr>
        <w:t xml:space="preserve">Mät puls och blodtryck om </w:t>
      </w:r>
      <w:r>
        <w:rPr>
          <w:rFonts w:eastAsia="Tahoma"/>
          <w:szCs w:val="24"/>
        </w:rPr>
        <w:t>blodmottagaren</w:t>
      </w:r>
      <w:r w:rsidRPr="00E051C3">
        <w:rPr>
          <w:rFonts w:eastAsia="Tahoma"/>
          <w:szCs w:val="24"/>
        </w:rPr>
        <w:t xml:space="preserve"> blir orolig eller får obehag.</w:t>
      </w:r>
    </w:p>
    <w:p w:rsidR="00BE1537" w:rsidRPr="00E051C3" w:rsidRDefault="00BE1537" w:rsidP="002C63A2">
      <w:pPr>
        <w:pStyle w:val="Punktlista2"/>
        <w:numPr>
          <w:ilvl w:val="0"/>
          <w:numId w:val="32"/>
        </w:numPr>
        <w:rPr>
          <w:rFonts w:eastAsia="Tahoma"/>
          <w:szCs w:val="24"/>
        </w:rPr>
      </w:pPr>
      <w:r w:rsidRPr="00E051C3">
        <w:rPr>
          <w:rFonts w:eastAsia="Tahoma"/>
          <w:szCs w:val="24"/>
        </w:rPr>
        <w:t>Kontrollera transfusionshastigheten.</w:t>
      </w:r>
    </w:p>
    <w:p w:rsidR="00BE1537" w:rsidRPr="00E051C3" w:rsidRDefault="00BE1537" w:rsidP="002C63A2">
      <w:pPr>
        <w:pStyle w:val="Punktlista2"/>
        <w:numPr>
          <w:ilvl w:val="0"/>
          <w:numId w:val="32"/>
        </w:numPr>
        <w:rPr>
          <w:rFonts w:eastAsia="Tahoma"/>
          <w:szCs w:val="24"/>
        </w:rPr>
      </w:pPr>
      <w:r w:rsidRPr="00E051C3">
        <w:rPr>
          <w:rFonts w:eastAsia="Tahoma"/>
          <w:szCs w:val="24"/>
        </w:rPr>
        <w:t xml:space="preserve">Kontrollera infartsvägen så att det inte uppstår läckage eller går </w:t>
      </w:r>
      <w:proofErr w:type="spellStart"/>
      <w:r w:rsidRPr="00E051C3">
        <w:rPr>
          <w:rFonts w:eastAsia="Tahoma"/>
          <w:szCs w:val="24"/>
        </w:rPr>
        <w:t>extravasalt</w:t>
      </w:r>
      <w:proofErr w:type="spellEnd"/>
      <w:r w:rsidRPr="00E051C3">
        <w:rPr>
          <w:rFonts w:eastAsia="Tahoma"/>
          <w:szCs w:val="24"/>
        </w:rPr>
        <w:t>.</w:t>
      </w:r>
    </w:p>
    <w:p w:rsidR="00BE1537" w:rsidRPr="00891C12" w:rsidRDefault="00BE1537" w:rsidP="002C63A2">
      <w:pPr>
        <w:pStyle w:val="Punktlista2"/>
        <w:numPr>
          <w:ilvl w:val="0"/>
          <w:numId w:val="32"/>
        </w:numPr>
        <w:rPr>
          <w:rFonts w:eastAsia="Tahoma"/>
          <w:szCs w:val="24"/>
        </w:rPr>
      </w:pPr>
      <w:r w:rsidRPr="002C63A2">
        <w:rPr>
          <w:rFonts w:eastAsia="Tahoma"/>
          <w:szCs w:val="24"/>
        </w:rPr>
        <w:t>Övervaka eventuell övervätskning.</w:t>
      </w:r>
    </w:p>
    <w:p w:rsidR="00891C12" w:rsidRPr="002C63A2" w:rsidRDefault="00891C12" w:rsidP="002C63A2">
      <w:pPr>
        <w:pStyle w:val="Punktlista2"/>
        <w:numPr>
          <w:ilvl w:val="0"/>
          <w:numId w:val="32"/>
        </w:numPr>
        <w:pBdr>
          <w:left w:val="single" w:sz="4" w:space="4" w:color="auto"/>
        </w:pBdr>
        <w:rPr>
          <w:rFonts w:eastAsia="Tahoma"/>
          <w:szCs w:val="24"/>
        </w:rPr>
      </w:pPr>
      <w:r w:rsidRPr="002C63A2">
        <w:rPr>
          <w:rFonts w:eastAsia="Tahoma"/>
          <w:szCs w:val="24"/>
        </w:rPr>
        <w:t>Kontrollera mängden och färgen på urinen om patienten upplever smärta</w:t>
      </w:r>
      <w:r w:rsidR="00C80A8E">
        <w:rPr>
          <w:rFonts w:eastAsia="Tahoma"/>
          <w:szCs w:val="24"/>
        </w:rPr>
        <w:t>,</w:t>
      </w:r>
      <w:r w:rsidRPr="002C63A2">
        <w:rPr>
          <w:rFonts w:eastAsia="Tahoma"/>
          <w:szCs w:val="24"/>
        </w:rPr>
        <w:t xml:space="preserve"> är orolig eller uppvisar chocksymtom.</w:t>
      </w:r>
    </w:p>
    <w:p w:rsidR="00BE1537" w:rsidRDefault="00BE1537" w:rsidP="00BE1537">
      <w:pPr>
        <w:pStyle w:val="Brdtext"/>
        <w:rPr>
          <w:rFonts w:eastAsia="Tahoma"/>
        </w:rPr>
      </w:pPr>
    </w:p>
    <w:p w:rsidR="00BE1537" w:rsidRDefault="00BE1537" w:rsidP="00BE1537">
      <w:pPr>
        <w:pStyle w:val="Brdtext"/>
        <w:rPr>
          <w:rFonts w:eastAsia="Tahoma"/>
          <w:lang w:eastAsia="sv-SE"/>
        </w:rPr>
      </w:pPr>
      <w:r>
        <w:rPr>
          <w:rFonts w:eastAsia="Tahoma"/>
          <w:lang w:eastAsia="sv-SE"/>
        </w:rPr>
        <w:t>Tecken på reaktioner vid blodtransfusion:</w:t>
      </w:r>
    </w:p>
    <w:p w:rsidR="00BE1537" w:rsidRPr="00E051C3" w:rsidRDefault="00BE1537" w:rsidP="00BE1537">
      <w:pPr>
        <w:pStyle w:val="Punktlista2"/>
        <w:numPr>
          <w:ilvl w:val="0"/>
          <w:numId w:val="21"/>
        </w:numPr>
        <w:rPr>
          <w:rFonts w:eastAsia="Tahoma"/>
          <w:szCs w:val="24"/>
        </w:rPr>
      </w:pPr>
      <w:r w:rsidRPr="00E051C3">
        <w:rPr>
          <w:rFonts w:eastAsia="Tahoma"/>
          <w:szCs w:val="24"/>
        </w:rPr>
        <w:t>Frossa</w:t>
      </w:r>
    </w:p>
    <w:p w:rsidR="00BE1537" w:rsidRPr="00E051C3" w:rsidRDefault="00BE1537" w:rsidP="00BE1537">
      <w:pPr>
        <w:pStyle w:val="Punktlista2"/>
        <w:numPr>
          <w:ilvl w:val="0"/>
          <w:numId w:val="21"/>
        </w:numPr>
        <w:rPr>
          <w:rFonts w:eastAsia="Tahoma"/>
          <w:szCs w:val="24"/>
        </w:rPr>
      </w:pPr>
      <w:r w:rsidRPr="00E051C3">
        <w:rPr>
          <w:rFonts w:eastAsia="Tahoma"/>
          <w:szCs w:val="24"/>
        </w:rPr>
        <w:t>Klåda</w:t>
      </w:r>
    </w:p>
    <w:p w:rsidR="00BE1537" w:rsidRPr="00E051C3" w:rsidRDefault="00BE1537" w:rsidP="00BE1537">
      <w:pPr>
        <w:pStyle w:val="Punktlista2"/>
        <w:numPr>
          <w:ilvl w:val="0"/>
          <w:numId w:val="21"/>
        </w:numPr>
        <w:rPr>
          <w:rFonts w:eastAsia="Tahoma"/>
          <w:szCs w:val="24"/>
        </w:rPr>
      </w:pPr>
      <w:r w:rsidRPr="00E051C3">
        <w:rPr>
          <w:rFonts w:eastAsia="Tahoma"/>
          <w:szCs w:val="24"/>
        </w:rPr>
        <w:t xml:space="preserve">Utslag </w:t>
      </w:r>
    </w:p>
    <w:p w:rsidR="00BE1537" w:rsidRPr="00E051C3" w:rsidRDefault="00BE1537" w:rsidP="00BE1537">
      <w:pPr>
        <w:pStyle w:val="Punktlista2"/>
        <w:numPr>
          <w:ilvl w:val="0"/>
          <w:numId w:val="21"/>
        </w:numPr>
        <w:rPr>
          <w:rFonts w:eastAsia="Tahoma"/>
          <w:szCs w:val="24"/>
        </w:rPr>
      </w:pPr>
      <w:r w:rsidRPr="00E051C3">
        <w:rPr>
          <w:rFonts w:eastAsia="Tahoma"/>
          <w:szCs w:val="24"/>
        </w:rPr>
        <w:t>Ansiktsrodnad</w:t>
      </w:r>
    </w:p>
    <w:p w:rsidR="00BE1537" w:rsidRPr="00E051C3" w:rsidRDefault="00BE1537" w:rsidP="00BE1537">
      <w:pPr>
        <w:pStyle w:val="Punktlista2"/>
        <w:numPr>
          <w:ilvl w:val="0"/>
          <w:numId w:val="21"/>
        </w:numPr>
        <w:rPr>
          <w:rFonts w:eastAsia="Tahoma"/>
          <w:szCs w:val="24"/>
        </w:rPr>
      </w:pPr>
      <w:r w:rsidRPr="00E051C3">
        <w:rPr>
          <w:rFonts w:eastAsia="Tahoma"/>
          <w:szCs w:val="24"/>
        </w:rPr>
        <w:t>Feber</w:t>
      </w:r>
    </w:p>
    <w:p w:rsidR="00BE1537" w:rsidRPr="00E051C3" w:rsidRDefault="00BE1537" w:rsidP="00BE1537">
      <w:pPr>
        <w:pStyle w:val="Punktlista2"/>
        <w:numPr>
          <w:ilvl w:val="0"/>
          <w:numId w:val="21"/>
        </w:numPr>
        <w:rPr>
          <w:rFonts w:eastAsia="Tahoma"/>
          <w:szCs w:val="24"/>
        </w:rPr>
      </w:pPr>
      <w:r w:rsidRPr="00E051C3">
        <w:rPr>
          <w:rFonts w:eastAsia="Tahoma"/>
          <w:szCs w:val="24"/>
        </w:rPr>
        <w:t>Oro</w:t>
      </w:r>
    </w:p>
    <w:p w:rsidR="00BE1537" w:rsidRPr="00E051C3" w:rsidRDefault="00BE1537" w:rsidP="00BE1537">
      <w:pPr>
        <w:pStyle w:val="Punktlista2"/>
        <w:numPr>
          <w:ilvl w:val="0"/>
          <w:numId w:val="21"/>
        </w:numPr>
        <w:rPr>
          <w:rFonts w:eastAsia="Tahoma"/>
          <w:szCs w:val="24"/>
        </w:rPr>
      </w:pPr>
      <w:r w:rsidRPr="00E051C3">
        <w:rPr>
          <w:rFonts w:eastAsia="Tahoma"/>
          <w:szCs w:val="24"/>
        </w:rPr>
        <w:t>Ångest</w:t>
      </w:r>
    </w:p>
    <w:p w:rsidR="00BE1537" w:rsidRPr="00E051C3" w:rsidRDefault="00BE1537" w:rsidP="00BE1537">
      <w:pPr>
        <w:pStyle w:val="Punktlista2"/>
        <w:numPr>
          <w:ilvl w:val="0"/>
          <w:numId w:val="21"/>
        </w:numPr>
        <w:rPr>
          <w:rFonts w:eastAsia="Tahoma"/>
          <w:szCs w:val="24"/>
        </w:rPr>
      </w:pPr>
      <w:r w:rsidRPr="00E051C3">
        <w:rPr>
          <w:rFonts w:eastAsia="Tahoma"/>
          <w:szCs w:val="24"/>
        </w:rPr>
        <w:t>Bröstsmärtor</w:t>
      </w:r>
    </w:p>
    <w:p w:rsidR="00BE1537" w:rsidRPr="00E051C3" w:rsidRDefault="00BE1537" w:rsidP="00BE1537">
      <w:pPr>
        <w:pStyle w:val="Punktlista2"/>
        <w:numPr>
          <w:ilvl w:val="0"/>
          <w:numId w:val="21"/>
        </w:numPr>
        <w:rPr>
          <w:rFonts w:eastAsia="Tahoma"/>
          <w:szCs w:val="24"/>
        </w:rPr>
      </w:pPr>
      <w:r w:rsidRPr="00E051C3">
        <w:rPr>
          <w:rFonts w:eastAsia="Tahoma"/>
          <w:szCs w:val="24"/>
        </w:rPr>
        <w:t>Ryggsmärtor</w:t>
      </w:r>
    </w:p>
    <w:p w:rsidR="00BE1537" w:rsidRPr="00E051C3" w:rsidRDefault="00BE1537" w:rsidP="00BE1537">
      <w:pPr>
        <w:pStyle w:val="Punktlista2"/>
        <w:numPr>
          <w:ilvl w:val="0"/>
          <w:numId w:val="21"/>
        </w:numPr>
        <w:rPr>
          <w:rFonts w:eastAsia="Tahoma"/>
          <w:szCs w:val="24"/>
        </w:rPr>
      </w:pPr>
      <w:proofErr w:type="spellStart"/>
      <w:r>
        <w:rPr>
          <w:rFonts w:eastAsia="Tahoma"/>
          <w:szCs w:val="24"/>
        </w:rPr>
        <w:t>Tak</w:t>
      </w:r>
      <w:r w:rsidRPr="00E051C3">
        <w:rPr>
          <w:rFonts w:eastAsia="Tahoma"/>
          <w:szCs w:val="24"/>
        </w:rPr>
        <w:t>ycardi</w:t>
      </w:r>
      <w:proofErr w:type="spellEnd"/>
    </w:p>
    <w:p w:rsidR="00BE1537" w:rsidRPr="00E051C3" w:rsidRDefault="00BE1537" w:rsidP="00BE1537">
      <w:pPr>
        <w:pStyle w:val="Punktlista2"/>
        <w:numPr>
          <w:ilvl w:val="0"/>
          <w:numId w:val="21"/>
        </w:numPr>
        <w:rPr>
          <w:rFonts w:eastAsia="Tahoma"/>
          <w:szCs w:val="24"/>
        </w:rPr>
      </w:pPr>
      <w:r w:rsidRPr="00E051C3">
        <w:rPr>
          <w:rFonts w:eastAsia="Tahoma"/>
          <w:szCs w:val="24"/>
        </w:rPr>
        <w:t>Blodtrycksfall</w:t>
      </w:r>
    </w:p>
    <w:p w:rsidR="00BE1537" w:rsidRPr="002C63A2" w:rsidRDefault="00BE1537" w:rsidP="00BE1537">
      <w:pPr>
        <w:pStyle w:val="Punktlista2"/>
        <w:numPr>
          <w:ilvl w:val="0"/>
          <w:numId w:val="21"/>
        </w:numPr>
        <w:rPr>
          <w:rFonts w:eastAsia="Tahoma"/>
          <w:szCs w:val="24"/>
        </w:rPr>
      </w:pPr>
      <w:r w:rsidRPr="002C63A2">
        <w:rPr>
          <w:rFonts w:eastAsia="Tahoma"/>
          <w:szCs w:val="24"/>
        </w:rPr>
        <w:t xml:space="preserve">Röd urin </w:t>
      </w:r>
    </w:p>
    <w:p w:rsidR="00BE1537" w:rsidRDefault="00BE1537" w:rsidP="00BE1537">
      <w:pPr>
        <w:pStyle w:val="Brdtext"/>
        <w:rPr>
          <w:rFonts w:eastAsia="Tahoma"/>
        </w:rPr>
      </w:pPr>
    </w:p>
    <w:p w:rsidR="00BE1537" w:rsidRDefault="00BE1537" w:rsidP="00C90F9C">
      <w:pPr>
        <w:pStyle w:val="Brdtext"/>
        <w:pBdr>
          <w:top w:val="single" w:sz="4" w:space="1" w:color="auto"/>
          <w:left w:val="single" w:sz="4" w:space="4" w:color="auto"/>
          <w:bottom w:val="single" w:sz="4" w:space="1" w:color="auto"/>
          <w:right w:val="single" w:sz="4" w:space="4" w:color="auto"/>
        </w:pBdr>
        <w:ind w:left="360"/>
        <w:rPr>
          <w:rFonts w:eastAsia="Tahoma"/>
          <w:lang w:eastAsia="sv-SE"/>
        </w:rPr>
      </w:pPr>
      <w:r>
        <w:rPr>
          <w:rFonts w:eastAsia="Tahoma"/>
          <w:lang w:eastAsia="sv-SE"/>
        </w:rPr>
        <w:t>Vid en reaktion/transfusionskomplikation ska:</w:t>
      </w:r>
    </w:p>
    <w:p w:rsidR="00BE1537" w:rsidRPr="002C63A2" w:rsidRDefault="00BE1537" w:rsidP="00C90F9C">
      <w:pPr>
        <w:pStyle w:val="Brdtext"/>
        <w:numPr>
          <w:ilvl w:val="0"/>
          <w:numId w:val="22"/>
        </w:numPr>
        <w:pBdr>
          <w:top w:val="single" w:sz="4" w:space="1" w:color="auto"/>
          <w:left w:val="single" w:sz="4" w:space="4" w:color="auto"/>
          <w:bottom w:val="single" w:sz="4" w:space="1" w:color="auto"/>
          <w:right w:val="single" w:sz="4" w:space="4" w:color="auto"/>
        </w:pBdr>
        <w:suppressAutoHyphens w:val="0"/>
        <w:spacing w:line="280" w:lineRule="atLeast"/>
        <w:rPr>
          <w:rFonts w:eastAsia="Tahoma"/>
          <w:lang w:eastAsia="sv-SE"/>
        </w:rPr>
      </w:pPr>
      <w:proofErr w:type="spellStart"/>
      <w:r w:rsidRPr="002C63A2">
        <w:rPr>
          <w:rFonts w:eastAsia="Tahoma"/>
          <w:lang w:eastAsia="sv-SE"/>
        </w:rPr>
        <w:t>tranfusionen</w:t>
      </w:r>
      <w:proofErr w:type="spellEnd"/>
      <w:r w:rsidRPr="002C63A2">
        <w:rPr>
          <w:rFonts w:eastAsia="Tahoma"/>
          <w:lang w:eastAsia="sv-SE"/>
        </w:rPr>
        <w:t xml:space="preserve"> omedelbart avbrytas men låt infartskanylen ligga kvar</w:t>
      </w:r>
    </w:p>
    <w:p w:rsidR="00BE1537" w:rsidRPr="002C63A2" w:rsidRDefault="00BE1537" w:rsidP="00C90F9C">
      <w:pPr>
        <w:numPr>
          <w:ilvl w:val="0"/>
          <w:numId w:val="22"/>
        </w:numPr>
        <w:pBdr>
          <w:top w:val="single" w:sz="4" w:space="1" w:color="auto"/>
          <w:left w:val="single" w:sz="4" w:space="4" w:color="auto"/>
          <w:bottom w:val="single" w:sz="4" w:space="1" w:color="auto"/>
          <w:right w:val="single" w:sz="4" w:space="4" w:color="auto"/>
        </w:pBdr>
        <w:spacing w:before="100" w:beforeAutospacing="1" w:after="100" w:afterAutospacing="1"/>
        <w:rPr>
          <w:rFonts w:eastAsia="Tahoma"/>
          <w:sz w:val="24"/>
          <w:szCs w:val="24"/>
        </w:rPr>
      </w:pPr>
      <w:r w:rsidRPr="002C63A2">
        <w:rPr>
          <w:rFonts w:eastAsia="Tahoma"/>
          <w:sz w:val="24"/>
          <w:szCs w:val="24"/>
        </w:rPr>
        <w:t>blodmottagarens allmäntillstånd, andning och cirkulation kontrolleras</w:t>
      </w:r>
    </w:p>
    <w:p w:rsidR="00BE1537" w:rsidRPr="002C63A2" w:rsidRDefault="00BE1537" w:rsidP="00C90F9C">
      <w:pPr>
        <w:numPr>
          <w:ilvl w:val="0"/>
          <w:numId w:val="22"/>
        </w:numPr>
        <w:pBdr>
          <w:top w:val="single" w:sz="4" w:space="1" w:color="auto"/>
          <w:left w:val="single" w:sz="4" w:space="4" w:color="auto"/>
          <w:bottom w:val="single" w:sz="4" w:space="1" w:color="auto"/>
          <w:right w:val="single" w:sz="4" w:space="4" w:color="auto"/>
        </w:pBdr>
        <w:spacing w:before="100" w:beforeAutospacing="1" w:after="100" w:afterAutospacing="1"/>
        <w:rPr>
          <w:rFonts w:eastAsia="Tahoma"/>
          <w:sz w:val="24"/>
          <w:szCs w:val="24"/>
        </w:rPr>
      </w:pPr>
      <w:r w:rsidRPr="002C63A2">
        <w:rPr>
          <w:rFonts w:eastAsia="Tahoma"/>
          <w:sz w:val="24"/>
          <w:szCs w:val="24"/>
        </w:rPr>
        <w:t>ansvarig läkare/jourhavande läkare kontaktas</w:t>
      </w:r>
    </w:p>
    <w:p w:rsidR="00BE1537" w:rsidRPr="002C63A2" w:rsidRDefault="00BE1537" w:rsidP="00C90F9C">
      <w:pPr>
        <w:numPr>
          <w:ilvl w:val="0"/>
          <w:numId w:val="22"/>
        </w:numPr>
        <w:pBdr>
          <w:top w:val="single" w:sz="4" w:space="1" w:color="auto"/>
          <w:left w:val="single" w:sz="4" w:space="4" w:color="auto"/>
          <w:bottom w:val="single" w:sz="4" w:space="1" w:color="auto"/>
          <w:right w:val="single" w:sz="4" w:space="4" w:color="auto"/>
        </w:pBdr>
        <w:spacing w:before="100" w:beforeAutospacing="1" w:after="100" w:afterAutospacing="1"/>
        <w:rPr>
          <w:rFonts w:eastAsia="Tahoma"/>
          <w:sz w:val="24"/>
          <w:szCs w:val="24"/>
        </w:rPr>
      </w:pPr>
      <w:r w:rsidRPr="002C63A2">
        <w:rPr>
          <w:rFonts w:eastAsia="Tahoma"/>
          <w:sz w:val="24"/>
          <w:szCs w:val="24"/>
        </w:rPr>
        <w:t xml:space="preserve">ABO- och </w:t>
      </w:r>
      <w:proofErr w:type="spellStart"/>
      <w:r w:rsidRPr="002C63A2">
        <w:rPr>
          <w:rFonts w:eastAsia="Tahoma"/>
          <w:sz w:val="24"/>
          <w:szCs w:val="24"/>
        </w:rPr>
        <w:t>RhD</w:t>
      </w:r>
      <w:proofErr w:type="spellEnd"/>
      <w:r w:rsidRPr="002C63A2">
        <w:rPr>
          <w:rFonts w:eastAsia="Tahoma"/>
          <w:sz w:val="24"/>
          <w:szCs w:val="24"/>
        </w:rPr>
        <w:t xml:space="preserve">-grupp på blodkomponentens etikett kontrolleras så att den är förenlig med blodmottagarens blodgrupp. </w:t>
      </w:r>
    </w:p>
    <w:p w:rsidR="00BE1537" w:rsidRPr="002C63A2" w:rsidRDefault="00BE1537" w:rsidP="00C90F9C">
      <w:pPr>
        <w:numPr>
          <w:ilvl w:val="0"/>
          <w:numId w:val="22"/>
        </w:numPr>
        <w:pBdr>
          <w:top w:val="single" w:sz="4" w:space="1" w:color="auto"/>
          <w:left w:val="single" w:sz="4" w:space="4" w:color="auto"/>
          <w:bottom w:val="single" w:sz="4" w:space="1" w:color="auto"/>
          <w:right w:val="single" w:sz="4" w:space="4" w:color="auto"/>
        </w:pBdr>
        <w:spacing w:before="100" w:beforeAutospacing="1" w:after="100" w:afterAutospacing="1"/>
        <w:rPr>
          <w:rFonts w:eastAsia="Tahoma"/>
          <w:sz w:val="24"/>
          <w:szCs w:val="24"/>
        </w:rPr>
      </w:pPr>
      <w:r w:rsidRPr="002C63A2">
        <w:rPr>
          <w:rFonts w:eastAsia="Tahoma"/>
          <w:sz w:val="24"/>
          <w:szCs w:val="24"/>
        </w:rPr>
        <w:t xml:space="preserve">blodmottagarens identitet kontrolleras så att den överensstämmer med uppgifterna på blodkomponentens följesedel. </w:t>
      </w:r>
    </w:p>
    <w:p w:rsidR="00BE1537" w:rsidRPr="002C63A2" w:rsidRDefault="00BE1537" w:rsidP="00C90F9C">
      <w:pPr>
        <w:numPr>
          <w:ilvl w:val="0"/>
          <w:numId w:val="22"/>
        </w:numPr>
        <w:pBdr>
          <w:top w:val="single" w:sz="4" w:space="1" w:color="auto"/>
          <w:left w:val="single" w:sz="4" w:space="4" w:color="auto"/>
          <w:bottom w:val="single" w:sz="4" w:space="1" w:color="auto"/>
          <w:right w:val="single" w:sz="4" w:space="4" w:color="auto"/>
        </w:pBdr>
        <w:spacing w:before="100" w:beforeAutospacing="1" w:after="100" w:afterAutospacing="1"/>
        <w:rPr>
          <w:rFonts w:eastAsia="Tahoma"/>
          <w:sz w:val="24"/>
          <w:szCs w:val="24"/>
        </w:rPr>
      </w:pPr>
      <w:r w:rsidRPr="002C63A2">
        <w:rPr>
          <w:rFonts w:eastAsia="Tahoma"/>
          <w:sz w:val="24"/>
          <w:szCs w:val="24"/>
        </w:rPr>
        <w:t xml:space="preserve">om det föreligger immunisering, dvs. blodmottagaren har irreguljära </w:t>
      </w:r>
      <w:proofErr w:type="spellStart"/>
      <w:r w:rsidRPr="002C63A2">
        <w:rPr>
          <w:rFonts w:eastAsia="Tahoma"/>
          <w:sz w:val="24"/>
          <w:szCs w:val="24"/>
        </w:rPr>
        <w:t>erytrocytantikroppar</w:t>
      </w:r>
      <w:proofErr w:type="spellEnd"/>
      <w:r w:rsidRPr="002C63A2">
        <w:rPr>
          <w:rFonts w:eastAsia="Tahoma"/>
          <w:sz w:val="24"/>
          <w:szCs w:val="24"/>
        </w:rPr>
        <w:t xml:space="preserve">, kontrolleras att blodkomponenten saknar det antigen, som antikropparna är riktade mot. </w:t>
      </w:r>
    </w:p>
    <w:p w:rsidR="00C90F9C" w:rsidRPr="002C63A2" w:rsidRDefault="00C90F9C" w:rsidP="00C90F9C">
      <w:pPr>
        <w:numPr>
          <w:ilvl w:val="0"/>
          <w:numId w:val="22"/>
        </w:numPr>
        <w:pBdr>
          <w:top w:val="single" w:sz="4" w:space="1" w:color="auto"/>
          <w:left w:val="single" w:sz="4" w:space="4" w:color="auto"/>
          <w:bottom w:val="single" w:sz="4" w:space="1" w:color="auto"/>
          <w:right w:val="single" w:sz="4" w:space="4" w:color="auto"/>
        </w:pBdr>
        <w:spacing w:before="100" w:beforeAutospacing="1" w:after="100" w:afterAutospacing="1"/>
        <w:rPr>
          <w:rFonts w:eastAsia="Tahoma"/>
          <w:sz w:val="24"/>
          <w:szCs w:val="24"/>
        </w:rPr>
      </w:pPr>
      <w:r w:rsidRPr="002C63A2">
        <w:rPr>
          <w:rFonts w:eastAsia="Tahoma"/>
          <w:sz w:val="24"/>
          <w:szCs w:val="24"/>
        </w:rPr>
        <w:t>kontrollera urinproduktionen. Notera urinens färg</w:t>
      </w:r>
    </w:p>
    <w:p w:rsidR="00BE1537" w:rsidRPr="002C63A2" w:rsidRDefault="00BE1537" w:rsidP="00C90F9C">
      <w:pPr>
        <w:numPr>
          <w:ilvl w:val="0"/>
          <w:numId w:val="22"/>
        </w:numPr>
        <w:pBdr>
          <w:top w:val="single" w:sz="4" w:space="1" w:color="auto"/>
          <w:left w:val="single" w:sz="4" w:space="4" w:color="auto"/>
          <w:bottom w:val="single" w:sz="4" w:space="1" w:color="auto"/>
          <w:right w:val="single" w:sz="4" w:space="4" w:color="auto"/>
        </w:pBdr>
        <w:spacing w:before="100" w:beforeAutospacing="1" w:after="100" w:afterAutospacing="1"/>
        <w:rPr>
          <w:rFonts w:eastAsia="Tahoma"/>
          <w:sz w:val="24"/>
          <w:szCs w:val="24"/>
        </w:rPr>
      </w:pPr>
      <w:r w:rsidRPr="002C63A2">
        <w:rPr>
          <w:rFonts w:eastAsia="Tahoma"/>
          <w:sz w:val="24"/>
          <w:szCs w:val="24"/>
        </w:rPr>
        <w:t xml:space="preserve">reaktionen samt vidtagna åtgärder dokumenteras i omvårdnadsjournalen </w:t>
      </w:r>
    </w:p>
    <w:p w:rsidR="00BE1537" w:rsidRPr="002C63A2" w:rsidRDefault="00BE1537" w:rsidP="00C90F9C">
      <w:pPr>
        <w:numPr>
          <w:ilvl w:val="0"/>
          <w:numId w:val="22"/>
        </w:numPr>
        <w:pBdr>
          <w:top w:val="single" w:sz="4" w:space="1" w:color="auto"/>
          <w:left w:val="single" w:sz="4" w:space="4" w:color="auto"/>
          <w:bottom w:val="single" w:sz="4" w:space="1" w:color="auto"/>
          <w:right w:val="single" w:sz="4" w:space="4" w:color="auto"/>
        </w:pBdr>
        <w:spacing w:before="100" w:beforeAutospacing="1" w:after="100" w:afterAutospacing="1"/>
        <w:rPr>
          <w:rFonts w:eastAsia="Tahoma"/>
          <w:sz w:val="24"/>
          <w:szCs w:val="24"/>
        </w:rPr>
      </w:pPr>
      <w:r w:rsidRPr="002C63A2">
        <w:rPr>
          <w:rFonts w:eastAsia="Tahoma"/>
          <w:sz w:val="24"/>
          <w:szCs w:val="24"/>
        </w:rPr>
        <w:t>sjuksköterskan rapporterar reaktionen som en avvikelse enligt fastställda MAS-regler</w:t>
      </w:r>
    </w:p>
    <w:p w:rsidR="00BE1537" w:rsidRDefault="00BE1537" w:rsidP="002C63A2">
      <w:pPr>
        <w:pStyle w:val="Punktlista2"/>
        <w:numPr>
          <w:ilvl w:val="0"/>
          <w:numId w:val="0"/>
        </w:numPr>
        <w:ind w:left="360"/>
        <w:rPr>
          <w:rFonts w:eastAsia="Tahoma"/>
          <w:szCs w:val="24"/>
        </w:rPr>
      </w:pPr>
      <w:r w:rsidRPr="002C63A2">
        <w:rPr>
          <w:rFonts w:eastAsia="Tahoma"/>
          <w:szCs w:val="24"/>
        </w:rPr>
        <w:t>Sjuksköterskan ska rapportera alla konstaterade eller misstänkta biverkningar under eller efter transfusionen som kan hänföras till blodets eller blodkomponenternas kvalitet eller säkerhet. Avvikelsen ska rapporteras till behandlande läkare och MAS.</w:t>
      </w:r>
    </w:p>
    <w:p w:rsidR="002C63A2" w:rsidRPr="002C63A2" w:rsidRDefault="002C63A2" w:rsidP="002C63A2">
      <w:pPr>
        <w:pStyle w:val="Punktlista2"/>
        <w:numPr>
          <w:ilvl w:val="0"/>
          <w:numId w:val="0"/>
        </w:numPr>
        <w:ind w:left="360"/>
        <w:rPr>
          <w:rFonts w:eastAsia="Tahoma"/>
          <w:szCs w:val="24"/>
        </w:rPr>
      </w:pPr>
    </w:p>
    <w:p w:rsidR="00BE1537" w:rsidRPr="002C63A2" w:rsidRDefault="00BE1537" w:rsidP="002C63A2">
      <w:pPr>
        <w:pStyle w:val="Punktlista2"/>
        <w:numPr>
          <w:ilvl w:val="0"/>
          <w:numId w:val="0"/>
        </w:numPr>
        <w:ind w:left="360"/>
        <w:rPr>
          <w:rFonts w:eastAsia="Tahoma"/>
          <w:szCs w:val="24"/>
        </w:rPr>
      </w:pPr>
      <w:r w:rsidRPr="002C63A2">
        <w:rPr>
          <w:rFonts w:eastAsia="Tahoma"/>
          <w:szCs w:val="24"/>
        </w:rPr>
        <w:t>En rapport om transfusionskomplikationen ska skrivas av den som har utfört transfusionen (Bilaga 1). Rapporten lämnas till ansvarig läkare som ska underrätta den blodcentral som lämnat ut en blodenhet. Blodpåse, remiss och BAS-test skickas till blodcentralen.</w:t>
      </w:r>
    </w:p>
    <w:p w:rsidR="00BE1537" w:rsidRPr="009409BF" w:rsidRDefault="00BE1537" w:rsidP="00BE1537">
      <w:pPr>
        <w:pStyle w:val="Rubrik1"/>
        <w:rPr>
          <w:rFonts w:eastAsia="Tahoma"/>
        </w:rPr>
      </w:pPr>
      <w:bookmarkStart w:id="111" w:name="_Toc128112555"/>
      <w:bookmarkStart w:id="112" w:name="_Toc225159348"/>
      <w:bookmarkStart w:id="113" w:name="_Toc298749583"/>
      <w:bookmarkStart w:id="114" w:name="_Toc298749625"/>
      <w:bookmarkStart w:id="115" w:name="_Toc298749656"/>
      <w:bookmarkStart w:id="116" w:name="_Toc298753338"/>
      <w:bookmarkStart w:id="117" w:name="_Toc298753396"/>
      <w:bookmarkStart w:id="118" w:name="_Toc298753431"/>
      <w:r>
        <w:rPr>
          <w:rFonts w:eastAsia="Tahoma"/>
        </w:rPr>
        <w:lastRenderedPageBreak/>
        <w:t>Ka</w:t>
      </w:r>
      <w:r w:rsidRPr="009409BF">
        <w:rPr>
          <w:rFonts w:eastAsia="Tahoma"/>
        </w:rPr>
        <w:t>ssering av blod</w:t>
      </w:r>
      <w:bookmarkEnd w:id="111"/>
      <w:bookmarkEnd w:id="112"/>
      <w:bookmarkEnd w:id="113"/>
      <w:bookmarkEnd w:id="114"/>
      <w:bookmarkEnd w:id="115"/>
      <w:bookmarkEnd w:id="116"/>
      <w:bookmarkEnd w:id="117"/>
      <w:bookmarkEnd w:id="118"/>
    </w:p>
    <w:p w:rsidR="00BE1537" w:rsidRPr="00203696" w:rsidRDefault="00BE1537" w:rsidP="00BE1537">
      <w:pPr>
        <w:pStyle w:val="Brdtext"/>
        <w:rPr>
          <w:rFonts w:eastAsia="Tahoma"/>
          <w:lang w:eastAsia="sv-SE"/>
        </w:rPr>
      </w:pPr>
      <w:r w:rsidRPr="006D39B6">
        <w:rPr>
          <w:rFonts w:eastAsia="Tahoma"/>
          <w:lang w:eastAsia="sv-SE"/>
        </w:rPr>
        <w:t>Blod som</w:t>
      </w:r>
      <w:r>
        <w:rPr>
          <w:rFonts w:eastAsia="Tahoma"/>
          <w:lang w:eastAsia="sv-SE"/>
        </w:rPr>
        <w:t xml:space="preserve"> inte använts </w:t>
      </w:r>
      <w:r w:rsidRPr="006D39B6">
        <w:rPr>
          <w:rFonts w:eastAsia="Tahoma"/>
          <w:lang w:eastAsia="sv-SE"/>
        </w:rPr>
        <w:t>ska</w:t>
      </w:r>
      <w:r>
        <w:rPr>
          <w:rFonts w:eastAsia="Tahoma"/>
          <w:lang w:eastAsia="sv-SE"/>
        </w:rPr>
        <w:t xml:space="preserve"> alltid </w:t>
      </w:r>
      <w:r w:rsidRPr="006D39B6">
        <w:rPr>
          <w:rFonts w:eastAsia="Tahoma"/>
          <w:lang w:eastAsia="sv-SE"/>
        </w:rPr>
        <w:t xml:space="preserve">återlämnas till blodcentralen </w:t>
      </w:r>
      <w:r>
        <w:rPr>
          <w:rFonts w:eastAsia="Tahoma"/>
          <w:lang w:eastAsia="sv-SE"/>
        </w:rPr>
        <w:t>så att de kan registrera</w:t>
      </w:r>
      <w:r w:rsidRPr="006D39B6">
        <w:rPr>
          <w:rFonts w:eastAsia="Tahoma"/>
          <w:lang w:eastAsia="sv-SE"/>
        </w:rPr>
        <w:t xml:space="preserve"> kass</w:t>
      </w:r>
      <w:r>
        <w:rPr>
          <w:rFonts w:eastAsia="Tahoma"/>
          <w:lang w:eastAsia="sv-SE"/>
        </w:rPr>
        <w:t>ationen.</w:t>
      </w:r>
      <w:bookmarkStart w:id="119" w:name="_Toc225159349"/>
      <w:bookmarkStart w:id="120" w:name="_Toc298749584"/>
      <w:bookmarkStart w:id="121" w:name="_Toc298749626"/>
      <w:bookmarkStart w:id="122" w:name="_Toc298749657"/>
    </w:p>
    <w:p w:rsidR="00C70233" w:rsidRDefault="00C70233" w:rsidP="00BE1537">
      <w:pPr>
        <w:pStyle w:val="Rubrik1"/>
        <w:rPr>
          <w:rFonts w:eastAsia="Tahoma"/>
        </w:rPr>
      </w:pPr>
      <w:bookmarkStart w:id="123" w:name="_Toc298753339"/>
      <w:bookmarkStart w:id="124" w:name="_Toc298753397"/>
      <w:bookmarkStart w:id="125" w:name="_Toc298753432"/>
    </w:p>
    <w:p w:rsidR="00FC760E" w:rsidRDefault="00BE1537" w:rsidP="00FC760E">
      <w:pPr>
        <w:pStyle w:val="Rubrik1"/>
        <w:spacing w:after="100" w:afterAutospacing="1"/>
        <w:rPr>
          <w:rFonts w:eastAsia="Tahoma"/>
        </w:rPr>
      </w:pPr>
      <w:r w:rsidRPr="00B8622C">
        <w:rPr>
          <w:rFonts w:eastAsia="Tahoma"/>
        </w:rPr>
        <w:t>Dokumentation</w:t>
      </w:r>
      <w:bookmarkEnd w:id="119"/>
      <w:bookmarkEnd w:id="120"/>
      <w:bookmarkEnd w:id="121"/>
      <w:bookmarkEnd w:id="122"/>
      <w:bookmarkEnd w:id="123"/>
      <w:bookmarkEnd w:id="124"/>
      <w:bookmarkEnd w:id="125"/>
      <w:r w:rsidR="00FC760E">
        <w:rPr>
          <w:rFonts w:eastAsia="Tahoma"/>
        </w:rPr>
        <w:t xml:space="preserve"> </w:t>
      </w:r>
    </w:p>
    <w:p w:rsidR="00FC760E" w:rsidRPr="002C63A2" w:rsidRDefault="00FC760E" w:rsidP="002C63A2">
      <w:pPr>
        <w:pStyle w:val="Brdtext"/>
        <w:pBdr>
          <w:left w:val="single" w:sz="4" w:space="4" w:color="auto"/>
        </w:pBdr>
        <w:rPr>
          <w:rFonts w:eastAsia="Tahoma"/>
          <w:lang w:eastAsia="sv-SE"/>
        </w:rPr>
      </w:pPr>
      <w:r w:rsidRPr="002C63A2">
        <w:rPr>
          <w:rFonts w:eastAsia="Tahoma"/>
          <w:lang w:eastAsia="sv-SE"/>
        </w:rPr>
        <w:t xml:space="preserve">Transfusionsdokumentet kan sparas i patientens pappersjournal eller inskannas. ISBT-etiketten på blodkomponenten är produktidentiteten som bland annat innehåller tappningsnummer, typ av blodkomponent, blodgrupp, vilken blodcentral som lämnat ut produkten. Via ISBT-etikettens nummer kan även </w:t>
      </w:r>
      <w:proofErr w:type="spellStart"/>
      <w:r w:rsidRPr="002C63A2">
        <w:rPr>
          <w:rFonts w:eastAsia="Tahoma"/>
          <w:lang w:eastAsia="sv-SE"/>
        </w:rPr>
        <w:t>återspårning</w:t>
      </w:r>
      <w:proofErr w:type="spellEnd"/>
      <w:r w:rsidRPr="002C63A2">
        <w:rPr>
          <w:rFonts w:eastAsia="Tahoma"/>
          <w:lang w:eastAsia="sv-SE"/>
        </w:rPr>
        <w:t xml:space="preserve"> till givaren göras.</w:t>
      </w:r>
    </w:p>
    <w:p w:rsidR="00FC760E" w:rsidRPr="00FC760E" w:rsidRDefault="00FC760E" w:rsidP="00FC760E">
      <w:pPr>
        <w:rPr>
          <w:rFonts w:eastAsia="Tahoma"/>
        </w:rPr>
      </w:pPr>
    </w:p>
    <w:p w:rsidR="00BE1537" w:rsidRPr="00B019E5" w:rsidRDefault="00BE1537" w:rsidP="00BE1537">
      <w:pPr>
        <w:pStyle w:val="Lista"/>
        <w:ind w:left="0" w:firstLine="0"/>
        <w:rPr>
          <w:rFonts w:eastAsia="Tahoma"/>
          <w:lang w:val="sv-SE"/>
        </w:rPr>
      </w:pPr>
      <w:r>
        <w:rPr>
          <w:rFonts w:eastAsia="Tahoma"/>
          <w:szCs w:val="24"/>
          <w:lang w:val="sv-SE"/>
        </w:rPr>
        <w:t xml:space="preserve">Följande </w:t>
      </w:r>
      <w:r w:rsidRPr="00E051C3">
        <w:rPr>
          <w:rFonts w:eastAsia="Tahoma"/>
          <w:szCs w:val="24"/>
          <w:lang w:val="sv-SE"/>
        </w:rPr>
        <w:t xml:space="preserve">uppgifter </w:t>
      </w:r>
      <w:r>
        <w:rPr>
          <w:rFonts w:eastAsia="Tahoma"/>
          <w:szCs w:val="24"/>
          <w:lang w:val="sv-SE"/>
        </w:rPr>
        <w:t xml:space="preserve">ska </w:t>
      </w:r>
      <w:r w:rsidRPr="00120B15">
        <w:rPr>
          <w:rFonts w:eastAsia="Tahoma"/>
          <w:lang w:val="sv-SE"/>
        </w:rPr>
        <w:t>dokumenteras</w:t>
      </w:r>
      <w:r>
        <w:rPr>
          <w:rFonts w:eastAsia="Tahoma"/>
          <w:lang w:val="sv-SE"/>
        </w:rPr>
        <w:t xml:space="preserve"> i blodmottagarens omvårdnadsjournal:</w:t>
      </w:r>
    </w:p>
    <w:p w:rsidR="00BE1537" w:rsidRPr="00120B15" w:rsidRDefault="00BE1537" w:rsidP="00BE1537">
      <w:pPr>
        <w:pStyle w:val="Punktlista2"/>
        <w:numPr>
          <w:ilvl w:val="0"/>
          <w:numId w:val="19"/>
        </w:numPr>
        <w:rPr>
          <w:rFonts w:eastAsia="Tahoma"/>
          <w:szCs w:val="24"/>
        </w:rPr>
      </w:pPr>
      <w:r w:rsidRPr="00120B15">
        <w:rPr>
          <w:rFonts w:eastAsia="Tahoma"/>
        </w:rPr>
        <w:t>vilken blodcentral som har lämnat ut blodenheten</w:t>
      </w:r>
    </w:p>
    <w:p w:rsidR="00BE1537" w:rsidRPr="00C5275E" w:rsidRDefault="00BE1537" w:rsidP="00BE1537">
      <w:pPr>
        <w:pStyle w:val="Punktlista2"/>
        <w:numPr>
          <w:ilvl w:val="0"/>
          <w:numId w:val="19"/>
        </w:numPr>
        <w:rPr>
          <w:rFonts w:eastAsia="Tahoma"/>
          <w:szCs w:val="24"/>
        </w:rPr>
      </w:pPr>
      <w:r>
        <w:rPr>
          <w:rFonts w:eastAsia="Tahoma"/>
        </w:rPr>
        <w:t>datum</w:t>
      </w:r>
      <w:r w:rsidRPr="00120B15">
        <w:rPr>
          <w:rFonts w:eastAsia="Tahoma"/>
        </w:rPr>
        <w:t xml:space="preserve"> för transfusionen eller annan slutlig användning</w:t>
      </w:r>
      <w:r w:rsidRPr="00733341">
        <w:rPr>
          <w:rFonts w:eastAsia="Tahoma"/>
        </w:rPr>
        <w:t xml:space="preserve"> </w:t>
      </w:r>
    </w:p>
    <w:p w:rsidR="00BE1537" w:rsidRPr="00120B15" w:rsidRDefault="00BE1537" w:rsidP="00BE1537">
      <w:pPr>
        <w:pStyle w:val="Punktlista2"/>
        <w:numPr>
          <w:ilvl w:val="0"/>
          <w:numId w:val="19"/>
        </w:numPr>
        <w:rPr>
          <w:rFonts w:eastAsia="Tahoma"/>
          <w:szCs w:val="24"/>
        </w:rPr>
      </w:pPr>
      <w:r>
        <w:rPr>
          <w:rFonts w:eastAsia="Tahoma"/>
        </w:rPr>
        <w:t>blodmottagarens identitet</w:t>
      </w:r>
    </w:p>
    <w:p w:rsidR="00BE1537" w:rsidRPr="00AB3998" w:rsidRDefault="00BE1537" w:rsidP="00BE1537">
      <w:pPr>
        <w:pStyle w:val="Punktlista2"/>
        <w:numPr>
          <w:ilvl w:val="0"/>
          <w:numId w:val="19"/>
        </w:numPr>
        <w:rPr>
          <w:rFonts w:eastAsia="Tahoma"/>
          <w:szCs w:val="24"/>
        </w:rPr>
      </w:pPr>
      <w:r w:rsidRPr="00120B15">
        <w:rPr>
          <w:rFonts w:eastAsia="Tahoma"/>
        </w:rPr>
        <w:t>vilken eller vilka blodenheter som h</w:t>
      </w:r>
      <w:r>
        <w:rPr>
          <w:rFonts w:eastAsia="Tahoma"/>
        </w:rPr>
        <w:t>ar använts och enhetens eller e</w:t>
      </w:r>
      <w:r w:rsidRPr="00120B15">
        <w:rPr>
          <w:rFonts w:eastAsia="Tahoma"/>
        </w:rPr>
        <w:t>nheternas särskilda egenskaper</w:t>
      </w:r>
    </w:p>
    <w:p w:rsidR="00AB3998" w:rsidRPr="00120B15" w:rsidRDefault="00AB3998" w:rsidP="00BE1537">
      <w:pPr>
        <w:pStyle w:val="Punktlista2"/>
        <w:numPr>
          <w:ilvl w:val="0"/>
          <w:numId w:val="19"/>
        </w:numPr>
        <w:rPr>
          <w:rFonts w:eastAsia="Tahoma"/>
          <w:szCs w:val="24"/>
        </w:rPr>
      </w:pPr>
      <w:r w:rsidRPr="00AB3998">
        <w:rPr>
          <w:bCs/>
          <w:szCs w:val="24"/>
        </w:rPr>
        <w:t xml:space="preserve">Transfusionsdokumentet </w:t>
      </w:r>
      <w:r w:rsidRPr="00552E70">
        <w:rPr>
          <w:szCs w:val="24"/>
        </w:rPr>
        <w:t>där ISBT-etikett från given blodkomponent klistra</w:t>
      </w:r>
      <w:r>
        <w:rPr>
          <w:szCs w:val="24"/>
        </w:rPr>
        <w:t>t</w:t>
      </w:r>
      <w:r w:rsidRPr="00552E70">
        <w:rPr>
          <w:szCs w:val="24"/>
        </w:rPr>
        <w:t>s fast.</w:t>
      </w:r>
    </w:p>
    <w:p w:rsidR="00BE1537" w:rsidRPr="00120B15" w:rsidRDefault="00BE1537" w:rsidP="00BE1537">
      <w:pPr>
        <w:pStyle w:val="Punktlista2"/>
        <w:numPr>
          <w:ilvl w:val="0"/>
          <w:numId w:val="19"/>
        </w:numPr>
        <w:rPr>
          <w:rFonts w:eastAsia="Tahoma"/>
          <w:szCs w:val="24"/>
        </w:rPr>
      </w:pPr>
      <w:r>
        <w:rPr>
          <w:rFonts w:eastAsia="Tahoma"/>
        </w:rPr>
        <w:t xml:space="preserve">resultatet av förenlighetsprövningen för </w:t>
      </w:r>
      <w:proofErr w:type="spellStart"/>
      <w:r>
        <w:rPr>
          <w:rFonts w:eastAsia="Tahoma"/>
        </w:rPr>
        <w:t>erytrocytenheten</w:t>
      </w:r>
      <w:proofErr w:type="spellEnd"/>
    </w:p>
    <w:p w:rsidR="00BE1537" w:rsidRPr="00120B15" w:rsidRDefault="00BE1537" w:rsidP="00BE1537">
      <w:pPr>
        <w:pStyle w:val="Punktlista2"/>
        <w:numPr>
          <w:ilvl w:val="0"/>
          <w:numId w:val="19"/>
        </w:numPr>
        <w:rPr>
          <w:rFonts w:eastAsia="Tahoma"/>
          <w:szCs w:val="24"/>
        </w:rPr>
      </w:pPr>
      <w:r w:rsidRPr="00120B15">
        <w:rPr>
          <w:rFonts w:eastAsia="Tahoma"/>
        </w:rPr>
        <w:t>vilken befattningshavare som har haft ansvar för transfusionen</w:t>
      </w:r>
    </w:p>
    <w:p w:rsidR="00BE1537" w:rsidRPr="00FC760E" w:rsidRDefault="00BE1537" w:rsidP="00BE1537">
      <w:pPr>
        <w:pStyle w:val="Punktlista2"/>
        <w:numPr>
          <w:ilvl w:val="0"/>
          <w:numId w:val="19"/>
        </w:numPr>
        <w:rPr>
          <w:rFonts w:eastAsia="Tahoma"/>
          <w:szCs w:val="24"/>
        </w:rPr>
      </w:pPr>
      <w:r w:rsidRPr="00120B15">
        <w:rPr>
          <w:rFonts w:eastAsia="Tahoma"/>
        </w:rPr>
        <w:t>typ av slutlig användning för den eller de blodenheter</w:t>
      </w:r>
      <w:r>
        <w:rPr>
          <w:rFonts w:eastAsia="Tahoma"/>
        </w:rPr>
        <w:t xml:space="preserve"> </w:t>
      </w:r>
      <w:r w:rsidRPr="00120B15">
        <w:rPr>
          <w:rFonts w:eastAsia="Tahoma"/>
        </w:rPr>
        <w:t>som inte har transfunderats</w:t>
      </w:r>
    </w:p>
    <w:p w:rsidR="00FC760E" w:rsidRPr="007C1582" w:rsidRDefault="00FC760E" w:rsidP="00AB3998">
      <w:pPr>
        <w:pStyle w:val="Punktlista2"/>
        <w:numPr>
          <w:ilvl w:val="0"/>
          <w:numId w:val="0"/>
        </w:numPr>
        <w:ind w:left="360"/>
        <w:rPr>
          <w:rFonts w:eastAsia="Tahoma"/>
          <w:szCs w:val="24"/>
        </w:rPr>
      </w:pPr>
    </w:p>
    <w:p w:rsidR="00BE1537" w:rsidRPr="00120B15" w:rsidRDefault="00BE1537" w:rsidP="00BE1537">
      <w:pPr>
        <w:pStyle w:val="Punktlista2"/>
        <w:numPr>
          <w:ilvl w:val="0"/>
          <w:numId w:val="0"/>
        </w:numPr>
        <w:rPr>
          <w:rFonts w:eastAsia="Tahoma"/>
          <w:szCs w:val="24"/>
        </w:rPr>
      </w:pPr>
    </w:p>
    <w:p w:rsidR="00BE1537" w:rsidRDefault="00BE1537" w:rsidP="00BE1537">
      <w:pPr>
        <w:pStyle w:val="Rubrik1"/>
        <w:rPr>
          <w:rFonts w:eastAsia="Tahoma"/>
        </w:rPr>
      </w:pPr>
      <w:bookmarkStart w:id="126" w:name="_Toc298749585"/>
      <w:bookmarkStart w:id="127" w:name="_Toc298749627"/>
      <w:bookmarkStart w:id="128" w:name="_Toc298749658"/>
      <w:bookmarkStart w:id="129" w:name="_Toc298753340"/>
      <w:bookmarkStart w:id="130" w:name="_Toc298753398"/>
      <w:bookmarkStart w:id="131" w:name="_Toc298753433"/>
      <w:r>
        <w:rPr>
          <w:rFonts w:eastAsia="Tahoma"/>
        </w:rPr>
        <w:t>Återrapportering</w:t>
      </w:r>
      <w:bookmarkEnd w:id="126"/>
      <w:bookmarkEnd w:id="127"/>
      <w:bookmarkEnd w:id="128"/>
      <w:bookmarkEnd w:id="129"/>
      <w:bookmarkEnd w:id="130"/>
      <w:bookmarkEnd w:id="131"/>
    </w:p>
    <w:p w:rsidR="00BE1537" w:rsidRDefault="00BE1537" w:rsidP="00BE1537">
      <w:pPr>
        <w:pStyle w:val="Brdtext"/>
        <w:rPr>
          <w:rFonts w:eastAsia="Tahoma"/>
          <w:lang w:eastAsia="sv-SE"/>
        </w:rPr>
      </w:pPr>
      <w:r>
        <w:rPr>
          <w:rFonts w:eastAsia="Tahoma"/>
          <w:lang w:eastAsia="sv-SE"/>
        </w:rPr>
        <w:t>Enligt Socialstyrelsens författning SOSFS 2009:29 om transfusion och blodkomponenter ska den som utfört en transfusion rapportera enhetens slutliga användning till utlämnande blodcentral. Enligt författningen finns det krav på spårbarhet av blodenhet i 30 år.</w:t>
      </w:r>
    </w:p>
    <w:p w:rsidR="00BE1537" w:rsidRDefault="00BE1537" w:rsidP="00BE1537">
      <w:pPr>
        <w:pStyle w:val="Brdtext"/>
        <w:rPr>
          <w:rFonts w:eastAsia="Tahoma"/>
          <w:lang w:eastAsia="sv-SE"/>
        </w:rPr>
      </w:pPr>
      <w:r>
        <w:rPr>
          <w:rFonts w:eastAsia="Tahoma"/>
          <w:lang w:eastAsia="sv-SE"/>
        </w:rPr>
        <w:t xml:space="preserve">Detta görs genom att den tomma följesedeln som medföljer blodpåsen fylls i med efterfrågade uppgifter. Följesedeln skickas därefter till den blodcentral som levererat blodkomponenterna. </w:t>
      </w:r>
    </w:p>
    <w:p w:rsidR="00BE1537" w:rsidRDefault="00BE1537" w:rsidP="00BE1537">
      <w:pPr>
        <w:pStyle w:val="Rubrik2"/>
        <w:rPr>
          <w:rFonts w:eastAsia="Tahoma"/>
        </w:rPr>
      </w:pPr>
      <w:bookmarkStart w:id="132" w:name="_Toc298749586"/>
      <w:bookmarkStart w:id="133" w:name="_Toc298749628"/>
      <w:bookmarkStart w:id="134" w:name="_Toc298749659"/>
      <w:bookmarkStart w:id="135" w:name="_Toc298753341"/>
      <w:bookmarkStart w:id="136" w:name="_Toc298753399"/>
      <w:bookmarkStart w:id="137" w:name="_Toc298753434"/>
      <w:r>
        <w:rPr>
          <w:rFonts w:eastAsia="Tahoma"/>
        </w:rPr>
        <w:t>Rapportera blodenheters slutliga användning</w:t>
      </w:r>
      <w:bookmarkEnd w:id="132"/>
      <w:bookmarkEnd w:id="133"/>
      <w:bookmarkEnd w:id="134"/>
      <w:bookmarkEnd w:id="135"/>
      <w:bookmarkEnd w:id="136"/>
      <w:bookmarkEnd w:id="137"/>
    </w:p>
    <w:p w:rsidR="00BE1537" w:rsidRDefault="00BE1537" w:rsidP="00BE1537">
      <w:pPr>
        <w:pStyle w:val="Brdtext"/>
        <w:rPr>
          <w:rFonts w:eastAsia="Tahoma"/>
          <w:lang w:eastAsia="sv-SE"/>
        </w:rPr>
      </w:pPr>
      <w:r>
        <w:rPr>
          <w:rFonts w:eastAsia="Tahoma"/>
          <w:lang w:eastAsia="sv-SE"/>
        </w:rPr>
        <w:t xml:space="preserve">Efter genomförd blodtransfusion ska sjuksköterskan lämna uppgifter om blodmottagarens identitet till den blodcentral som levererade blodenheten. </w:t>
      </w:r>
    </w:p>
    <w:p w:rsidR="00BE1537" w:rsidRDefault="00BE1537" w:rsidP="00BE1537">
      <w:pPr>
        <w:pStyle w:val="Brdtext"/>
        <w:rPr>
          <w:rFonts w:eastAsia="Tahoma"/>
          <w:lang w:eastAsia="sv-SE"/>
        </w:rPr>
      </w:pPr>
      <w:r>
        <w:rPr>
          <w:rFonts w:eastAsia="Tahoma"/>
          <w:lang w:eastAsia="sv-SE"/>
        </w:rPr>
        <w:t>Rapporteringen ska enligt författningen ske i nära anslutning till transfusionen och följande uppgifter ska uppges:</w:t>
      </w:r>
    </w:p>
    <w:p w:rsidR="00BE1537" w:rsidRDefault="00BE1537" w:rsidP="002C63A2">
      <w:pPr>
        <w:pStyle w:val="Brdtext"/>
        <w:numPr>
          <w:ilvl w:val="0"/>
          <w:numId w:val="34"/>
        </w:numPr>
        <w:rPr>
          <w:rFonts w:eastAsia="Tahoma"/>
        </w:rPr>
      </w:pPr>
      <w:r>
        <w:rPr>
          <w:rFonts w:eastAsia="Tahoma"/>
        </w:rPr>
        <w:t>Blodmottagarens identitet</w:t>
      </w:r>
    </w:p>
    <w:p w:rsidR="00BE1537" w:rsidRDefault="00BE1537" w:rsidP="00BE1537">
      <w:pPr>
        <w:pStyle w:val="Brdtext"/>
        <w:numPr>
          <w:ilvl w:val="0"/>
          <w:numId w:val="27"/>
        </w:numPr>
        <w:suppressAutoHyphens w:val="0"/>
        <w:rPr>
          <w:rFonts w:eastAsia="Tahoma"/>
        </w:rPr>
      </w:pPr>
      <w:r>
        <w:rPr>
          <w:rFonts w:eastAsia="Tahoma"/>
        </w:rPr>
        <w:t xml:space="preserve">Alla transfunderade enheter ska rapporteras. Om en transfusionskomplikation inträffar ska dessutom en blankett skickas till blodcentralen, precis som idag. </w:t>
      </w:r>
    </w:p>
    <w:p w:rsidR="00BE1537" w:rsidRDefault="00BE1537" w:rsidP="00BE1537">
      <w:pPr>
        <w:pStyle w:val="Brdtext"/>
        <w:numPr>
          <w:ilvl w:val="0"/>
          <w:numId w:val="27"/>
        </w:numPr>
        <w:suppressAutoHyphens w:val="0"/>
        <w:rPr>
          <w:rFonts w:eastAsia="Tahoma"/>
        </w:rPr>
      </w:pPr>
      <w:r>
        <w:rPr>
          <w:rFonts w:eastAsia="Tahoma"/>
        </w:rPr>
        <w:t>Tappningsnummer, det vill säga tappningens unika alfanumeriska identifiering</w:t>
      </w:r>
    </w:p>
    <w:p w:rsidR="00BE1537" w:rsidRDefault="00BE1537" w:rsidP="00BE1537">
      <w:pPr>
        <w:pStyle w:val="Brdtext"/>
        <w:numPr>
          <w:ilvl w:val="0"/>
          <w:numId w:val="27"/>
        </w:numPr>
        <w:suppressAutoHyphens w:val="0"/>
        <w:rPr>
          <w:rFonts w:eastAsia="Tahoma"/>
        </w:rPr>
      </w:pPr>
      <w:r>
        <w:rPr>
          <w:rFonts w:eastAsia="Tahoma"/>
        </w:rPr>
        <w:t>Typ av slutlig användning för den eller de blodenheter som inte har transfunderats</w:t>
      </w:r>
    </w:p>
    <w:p w:rsidR="00BE1537" w:rsidRDefault="00BE1537" w:rsidP="00BE1537">
      <w:pPr>
        <w:pStyle w:val="Rubrik2"/>
        <w:rPr>
          <w:rFonts w:eastAsia="Tahoma"/>
        </w:rPr>
      </w:pPr>
      <w:bookmarkStart w:id="138" w:name="_Toc298749587"/>
      <w:bookmarkStart w:id="139" w:name="_Toc298749629"/>
      <w:bookmarkStart w:id="140" w:name="_Toc298749660"/>
      <w:bookmarkStart w:id="141" w:name="_Toc298753342"/>
      <w:bookmarkStart w:id="142" w:name="_Toc298753400"/>
      <w:bookmarkStart w:id="143" w:name="_Toc298753435"/>
      <w:r>
        <w:rPr>
          <w:rFonts w:eastAsia="Tahoma"/>
        </w:rPr>
        <w:t>Blodmottagaren</w:t>
      </w:r>
      <w:bookmarkEnd w:id="138"/>
      <w:bookmarkEnd w:id="139"/>
      <w:bookmarkEnd w:id="140"/>
      <w:bookmarkEnd w:id="141"/>
      <w:bookmarkEnd w:id="142"/>
      <w:bookmarkEnd w:id="143"/>
    </w:p>
    <w:p w:rsidR="00BE1537" w:rsidRPr="003379C3" w:rsidRDefault="00BE1537" w:rsidP="002C63A2">
      <w:pPr>
        <w:pStyle w:val="Brdtext"/>
        <w:numPr>
          <w:ilvl w:val="0"/>
          <w:numId w:val="34"/>
        </w:numPr>
        <w:rPr>
          <w:rFonts w:eastAsia="Tahoma"/>
        </w:rPr>
      </w:pPr>
      <w:r>
        <w:rPr>
          <w:rFonts w:eastAsia="Tahoma"/>
        </w:rPr>
        <w:t>Blodmottagaren ska informeras om vilka uppgifter som rapporterats till blodcentralen.</w:t>
      </w:r>
    </w:p>
    <w:p w:rsidR="00BE1537" w:rsidRDefault="00BE1537" w:rsidP="00BE1537">
      <w:pPr>
        <w:pStyle w:val="Rubrik1"/>
        <w:rPr>
          <w:rFonts w:eastAsia="Tahoma"/>
        </w:rPr>
      </w:pPr>
      <w:bookmarkStart w:id="144" w:name="_Toc225159350"/>
      <w:bookmarkStart w:id="145" w:name="_Toc298749588"/>
      <w:bookmarkStart w:id="146" w:name="_Toc298749630"/>
      <w:bookmarkStart w:id="147" w:name="_Toc298749661"/>
      <w:bookmarkStart w:id="148" w:name="_Toc298753343"/>
      <w:bookmarkStart w:id="149" w:name="_Toc298753401"/>
      <w:bookmarkStart w:id="150" w:name="_Toc298753436"/>
      <w:r w:rsidRPr="00CE57CB">
        <w:rPr>
          <w:rFonts w:eastAsia="Tahoma"/>
        </w:rPr>
        <w:lastRenderedPageBreak/>
        <w:t>Avvikelse</w:t>
      </w:r>
      <w:bookmarkEnd w:id="144"/>
      <w:bookmarkEnd w:id="145"/>
      <w:bookmarkEnd w:id="146"/>
      <w:bookmarkEnd w:id="147"/>
      <w:bookmarkEnd w:id="148"/>
      <w:bookmarkEnd w:id="149"/>
      <w:bookmarkEnd w:id="150"/>
    </w:p>
    <w:p w:rsidR="00BE1537" w:rsidRPr="001354A1" w:rsidRDefault="00BE1537" w:rsidP="00BE1537">
      <w:pPr>
        <w:pStyle w:val="Rubrik2"/>
        <w:rPr>
          <w:rFonts w:eastAsia="Tahoma"/>
        </w:rPr>
      </w:pPr>
      <w:bookmarkStart w:id="151" w:name="_Toc225159351"/>
      <w:bookmarkStart w:id="152" w:name="_Toc298749589"/>
      <w:bookmarkStart w:id="153" w:name="_Toc298749631"/>
      <w:bookmarkStart w:id="154" w:name="_Toc298749662"/>
      <w:bookmarkStart w:id="155" w:name="_Toc298753344"/>
      <w:bookmarkStart w:id="156" w:name="_Toc298753402"/>
      <w:bookmarkStart w:id="157" w:name="_Toc298753437"/>
      <w:r>
        <w:rPr>
          <w:rFonts w:eastAsia="Tahoma"/>
        </w:rPr>
        <w:t>Transfusionskomplikationer</w:t>
      </w:r>
      <w:bookmarkEnd w:id="151"/>
      <w:bookmarkEnd w:id="152"/>
      <w:bookmarkEnd w:id="153"/>
      <w:bookmarkEnd w:id="154"/>
      <w:bookmarkEnd w:id="155"/>
      <w:bookmarkEnd w:id="156"/>
      <w:bookmarkEnd w:id="157"/>
    </w:p>
    <w:p w:rsidR="00BE1537" w:rsidRPr="002B3D3B" w:rsidRDefault="00BE1537" w:rsidP="00BE1537">
      <w:pPr>
        <w:rPr>
          <w:rFonts w:eastAsia="Tahoma"/>
          <w:sz w:val="24"/>
          <w:szCs w:val="24"/>
          <w:lang w:eastAsia="ar-SA"/>
        </w:rPr>
      </w:pPr>
      <w:r w:rsidRPr="002B3D3B">
        <w:rPr>
          <w:rFonts w:eastAsia="Tahoma"/>
          <w:sz w:val="24"/>
          <w:szCs w:val="24"/>
          <w:lang w:eastAsia="ar-SA"/>
        </w:rPr>
        <w:t>Alla transfusionskomplikationer samt fel/förväxling ska rapporteras till den utlämnande blodcentralen och M</w:t>
      </w:r>
      <w:r w:rsidR="00C80A8E">
        <w:rPr>
          <w:rFonts w:eastAsia="Tahoma"/>
          <w:sz w:val="24"/>
          <w:szCs w:val="24"/>
          <w:lang w:eastAsia="ar-SA"/>
        </w:rPr>
        <w:t>as</w:t>
      </w:r>
      <w:r w:rsidRPr="002B3D3B">
        <w:rPr>
          <w:rFonts w:eastAsia="Tahoma"/>
          <w:sz w:val="24"/>
          <w:szCs w:val="24"/>
          <w:lang w:eastAsia="ar-SA"/>
        </w:rPr>
        <w:t>. Komplikationer i samband med transfusion av blodkomponenter ska alltid utredas.</w:t>
      </w:r>
    </w:p>
    <w:p w:rsidR="00BE1537" w:rsidRPr="002B3D3B" w:rsidRDefault="00BE1537" w:rsidP="00BE1537">
      <w:pPr>
        <w:rPr>
          <w:rFonts w:eastAsia="Tahoma"/>
          <w:sz w:val="24"/>
          <w:szCs w:val="24"/>
          <w:lang w:eastAsia="ar-SA"/>
        </w:rPr>
      </w:pPr>
    </w:p>
    <w:p w:rsidR="00BE1537" w:rsidRPr="002B3D3B" w:rsidRDefault="00BE1537" w:rsidP="00BE1537">
      <w:pPr>
        <w:rPr>
          <w:rFonts w:eastAsia="Tahoma"/>
          <w:sz w:val="24"/>
          <w:szCs w:val="24"/>
          <w:lang w:eastAsia="ar-SA"/>
        </w:rPr>
      </w:pPr>
      <w:r w:rsidRPr="002B3D3B">
        <w:rPr>
          <w:rFonts w:eastAsia="Tahoma"/>
          <w:sz w:val="24"/>
          <w:szCs w:val="24"/>
          <w:lang w:eastAsia="ar-SA"/>
        </w:rPr>
        <w:t>Om blodmottagaren har drabbats av eller har riskerat att drabbas av vårdskada</w:t>
      </w:r>
      <w:r w:rsidRPr="002C63A2">
        <w:rPr>
          <w:rFonts w:eastAsia="Tahoma"/>
          <w:sz w:val="24"/>
          <w:szCs w:val="24"/>
          <w:vertAlign w:val="superscript"/>
          <w:lang w:eastAsia="ar-SA"/>
        </w:rPr>
        <w:footnoteReference w:id="7"/>
      </w:r>
      <w:r w:rsidRPr="002B3D3B">
        <w:rPr>
          <w:rFonts w:eastAsia="Tahoma"/>
          <w:sz w:val="24"/>
          <w:szCs w:val="24"/>
          <w:lang w:eastAsia="ar-SA"/>
        </w:rPr>
        <w:t xml:space="preserve"> vid transfusionen, ska en anmälan göras enligt M</w:t>
      </w:r>
      <w:r w:rsidR="002B3D3B">
        <w:rPr>
          <w:rFonts w:eastAsia="Tahoma"/>
          <w:sz w:val="24"/>
          <w:szCs w:val="24"/>
          <w:lang w:eastAsia="ar-SA"/>
        </w:rPr>
        <w:t>as</w:t>
      </w:r>
      <w:r w:rsidRPr="002B3D3B">
        <w:rPr>
          <w:rFonts w:eastAsia="Tahoma"/>
          <w:sz w:val="24"/>
          <w:szCs w:val="24"/>
          <w:lang w:eastAsia="ar-SA"/>
        </w:rPr>
        <w:t xml:space="preserve"> lokala regler.</w:t>
      </w:r>
    </w:p>
    <w:p w:rsidR="00BE1537" w:rsidRPr="002B3D3B" w:rsidRDefault="00BE1537" w:rsidP="00BE1537">
      <w:pPr>
        <w:pStyle w:val="Rubrik2"/>
        <w:rPr>
          <w:rFonts w:ascii="Times New Roman" w:eastAsia="Tahoma" w:hAnsi="Times New Roman"/>
          <w:b w:val="0"/>
          <w:sz w:val="24"/>
          <w:szCs w:val="24"/>
          <w:lang w:eastAsia="ar-SA"/>
        </w:rPr>
      </w:pPr>
      <w:bookmarkStart w:id="158" w:name="_Toc225159352"/>
      <w:bookmarkStart w:id="159" w:name="_Toc298749590"/>
      <w:bookmarkStart w:id="160" w:name="_Toc298749632"/>
      <w:bookmarkStart w:id="161" w:name="_Toc298749663"/>
      <w:bookmarkStart w:id="162" w:name="_Toc298753345"/>
      <w:bookmarkStart w:id="163" w:name="_Toc298753403"/>
      <w:bookmarkStart w:id="164" w:name="_Toc298753438"/>
    </w:p>
    <w:p w:rsidR="00BE1537" w:rsidRPr="002C3B15" w:rsidRDefault="00C70233" w:rsidP="00BE1537">
      <w:pPr>
        <w:pStyle w:val="Rubrik2"/>
      </w:pPr>
      <w:r>
        <w:t xml:space="preserve">Fel </w:t>
      </w:r>
      <w:r w:rsidR="00BE1537">
        <w:t>på blodpåse</w:t>
      </w:r>
      <w:bookmarkEnd w:id="158"/>
      <w:bookmarkEnd w:id="159"/>
      <w:bookmarkEnd w:id="160"/>
      <w:bookmarkEnd w:id="161"/>
      <w:bookmarkEnd w:id="162"/>
      <w:bookmarkEnd w:id="163"/>
      <w:bookmarkEnd w:id="164"/>
    </w:p>
    <w:p w:rsidR="00BE1537" w:rsidRPr="002C63A2" w:rsidRDefault="00BE1537" w:rsidP="00BE1537">
      <w:pPr>
        <w:rPr>
          <w:rFonts w:eastAsia="Tahoma"/>
          <w:sz w:val="24"/>
          <w:szCs w:val="24"/>
          <w:lang w:eastAsia="ar-SA"/>
        </w:rPr>
      </w:pPr>
      <w:r w:rsidRPr="002B3D3B">
        <w:rPr>
          <w:rFonts w:eastAsia="Tahoma"/>
          <w:sz w:val="24"/>
          <w:szCs w:val="24"/>
          <w:lang w:eastAsia="ar-SA"/>
        </w:rPr>
        <w:t>Upptäcks fel på en blodpåse, på påsens märkning eller på bifogad dokumentation ska sjuksköterskan/läkaren anmäla det till den utlämnande blodcentralen samt rapportera avvikelsen till M</w:t>
      </w:r>
      <w:r w:rsidR="00C80A8E">
        <w:rPr>
          <w:rFonts w:eastAsia="Tahoma"/>
          <w:sz w:val="24"/>
          <w:szCs w:val="24"/>
          <w:lang w:eastAsia="ar-SA"/>
        </w:rPr>
        <w:t>as</w:t>
      </w:r>
      <w:r w:rsidRPr="002B3D3B">
        <w:rPr>
          <w:rFonts w:eastAsia="Tahoma"/>
          <w:sz w:val="24"/>
          <w:szCs w:val="24"/>
          <w:lang w:eastAsia="ar-SA"/>
        </w:rPr>
        <w:t>. Denne ska anmäla avvikelsen till tillverkaren, Läkemedelsverket och Socialstyrelsen i enlighet med Socialstyrelsens föreskrifter om användning av medicintekniska produkter i hälso- och sjukvården</w:t>
      </w:r>
      <w:r w:rsidR="00655B63">
        <w:rPr>
          <w:rStyle w:val="Fotnotsreferens"/>
          <w:rFonts w:eastAsia="Tahoma"/>
          <w:sz w:val="24"/>
          <w:szCs w:val="24"/>
          <w:lang w:eastAsia="ar-SA"/>
        </w:rPr>
        <w:footnoteReference w:id="8"/>
      </w:r>
      <w:r w:rsidRPr="002C63A2">
        <w:rPr>
          <w:rFonts w:eastAsia="Tahoma"/>
          <w:sz w:val="24"/>
          <w:szCs w:val="24"/>
          <w:lang w:eastAsia="ar-SA"/>
        </w:rPr>
        <w:t xml:space="preserve">. </w:t>
      </w:r>
    </w:p>
    <w:p w:rsidR="00BE1537" w:rsidRPr="009409BF" w:rsidRDefault="00BE1537" w:rsidP="00BE1537">
      <w:pPr>
        <w:rPr>
          <w:rFonts w:eastAsia="Tahoma"/>
        </w:rPr>
      </w:pPr>
    </w:p>
    <w:p w:rsidR="00BE1537" w:rsidRPr="009409BF" w:rsidRDefault="00C70233" w:rsidP="00BE1537">
      <w:pPr>
        <w:pStyle w:val="Rubrik1"/>
        <w:rPr>
          <w:rFonts w:eastAsia="Tahoma"/>
        </w:rPr>
      </w:pPr>
      <w:proofErr w:type="spellStart"/>
      <w:r>
        <w:rPr>
          <w:rFonts w:eastAsia="Tahoma"/>
        </w:rPr>
        <w:t>Stryrdokument</w:t>
      </w:r>
      <w:proofErr w:type="spellEnd"/>
    </w:p>
    <w:p w:rsidR="002B3D3B" w:rsidRDefault="002B3D3B" w:rsidP="00BE1537">
      <w:pPr>
        <w:pStyle w:val="Brdtext"/>
        <w:rPr>
          <w:rFonts w:eastAsia="Tahoma"/>
        </w:rPr>
      </w:pPr>
      <w:r>
        <w:rPr>
          <w:rFonts w:eastAsia="Tahoma"/>
        </w:rPr>
        <w:t>SFS 2006:496 Lag om blodsäkerhet, §16</w:t>
      </w:r>
    </w:p>
    <w:p w:rsidR="002B3D3B" w:rsidRDefault="002B3D3B" w:rsidP="00BE1537">
      <w:pPr>
        <w:pStyle w:val="Brdtext"/>
        <w:rPr>
          <w:rFonts w:eastAsia="Tahoma"/>
        </w:rPr>
      </w:pPr>
      <w:r>
        <w:rPr>
          <w:rFonts w:eastAsia="Tahoma"/>
        </w:rPr>
        <w:t xml:space="preserve">SOSFS 2009:28 </w:t>
      </w:r>
      <w:r w:rsidR="00BA0FE5">
        <w:rPr>
          <w:rFonts w:eastAsia="Tahoma"/>
        </w:rPr>
        <w:t>Ändringsförfattning 2013:11, 2015.24</w:t>
      </w:r>
      <w:r>
        <w:rPr>
          <w:rFonts w:eastAsia="Tahoma"/>
        </w:rPr>
        <w:t xml:space="preserve"> Socialstyrelsens föreskrifter om blodverksamhet</w:t>
      </w:r>
    </w:p>
    <w:p w:rsidR="002B3D3B" w:rsidRDefault="00BE1537" w:rsidP="00BE1537">
      <w:pPr>
        <w:pStyle w:val="Brdtext"/>
        <w:rPr>
          <w:rFonts w:eastAsia="Tahoma"/>
        </w:rPr>
      </w:pPr>
      <w:r>
        <w:rPr>
          <w:rFonts w:eastAsia="Tahoma"/>
        </w:rPr>
        <w:t>SOSFS 2009:29</w:t>
      </w:r>
      <w:r w:rsidR="002B3D3B">
        <w:rPr>
          <w:rFonts w:eastAsia="Tahoma"/>
        </w:rPr>
        <w:t xml:space="preserve"> </w:t>
      </w:r>
      <w:r w:rsidR="00BA0FE5">
        <w:rPr>
          <w:rFonts w:eastAsia="Tahoma"/>
        </w:rPr>
        <w:t xml:space="preserve">Ändringsförfattning </w:t>
      </w:r>
      <w:r w:rsidR="002B3D3B">
        <w:rPr>
          <w:rFonts w:eastAsia="Tahoma"/>
        </w:rPr>
        <w:t>2011:18</w:t>
      </w:r>
      <w:r w:rsidR="00BA0FE5">
        <w:rPr>
          <w:rFonts w:eastAsia="Tahoma"/>
        </w:rPr>
        <w:t>, 2013:12</w:t>
      </w:r>
      <w:r w:rsidR="002B3D3B">
        <w:rPr>
          <w:rFonts w:eastAsia="Tahoma"/>
        </w:rPr>
        <w:t xml:space="preserve"> </w:t>
      </w:r>
      <w:r w:rsidRPr="006D39B6">
        <w:rPr>
          <w:rFonts w:eastAsia="Tahoma"/>
        </w:rPr>
        <w:t xml:space="preserve"> Socialstyrelsens föreskrift</w:t>
      </w:r>
      <w:r>
        <w:rPr>
          <w:rFonts w:eastAsia="Tahoma"/>
        </w:rPr>
        <w:t xml:space="preserve"> </w:t>
      </w:r>
      <w:r w:rsidR="002B3D3B">
        <w:rPr>
          <w:rFonts w:eastAsia="Tahoma"/>
        </w:rPr>
        <w:t>om t</w:t>
      </w:r>
      <w:r>
        <w:rPr>
          <w:rFonts w:eastAsia="Tahoma"/>
        </w:rPr>
        <w:t>ransfusion av blodkomponenter</w:t>
      </w:r>
    </w:p>
    <w:p w:rsidR="00BE1537" w:rsidRDefault="002B3D3B" w:rsidP="00BE1537">
      <w:pPr>
        <w:pStyle w:val="Brdtext"/>
        <w:rPr>
          <w:rFonts w:eastAsia="Tahoma"/>
        </w:rPr>
      </w:pPr>
      <w:r>
        <w:rPr>
          <w:rFonts w:eastAsia="Tahoma"/>
        </w:rPr>
        <w:t>SOSFS 2008:1</w:t>
      </w:r>
      <w:r w:rsidR="00BA0FE5">
        <w:rPr>
          <w:rFonts w:eastAsia="Tahoma"/>
        </w:rPr>
        <w:t xml:space="preserve"> Ändringsförfattning 2013:6</w:t>
      </w:r>
      <w:r>
        <w:rPr>
          <w:rFonts w:eastAsia="Tahoma"/>
        </w:rPr>
        <w:t xml:space="preserve"> Socialstyrelsens föreskrifter om användning av medicintekniska produkter i Hälso-och sjukvården</w:t>
      </w:r>
    </w:p>
    <w:p w:rsidR="00BE1537" w:rsidRDefault="00F22F12" w:rsidP="00BE1537">
      <w:pPr>
        <w:rPr>
          <w:rFonts w:eastAsia="Tahoma"/>
          <w:szCs w:val="24"/>
        </w:rPr>
      </w:pPr>
      <w:hyperlink r:id="rId9" w:history="1">
        <w:r w:rsidR="002B3D3B" w:rsidRPr="004B5911">
          <w:rPr>
            <w:rStyle w:val="Hyperlnk"/>
            <w:rFonts w:eastAsia="Tahoma"/>
            <w:sz w:val="24"/>
            <w:lang w:eastAsia="ar-SA"/>
          </w:rPr>
          <w:t>www.vardhandboken.se</w:t>
        </w:r>
        <w:r w:rsidR="002B3D3B" w:rsidRPr="004B5911">
          <w:rPr>
            <w:rStyle w:val="Hyperlnk"/>
            <w:sz w:val="24"/>
            <w:lang w:eastAsia="ar-SA"/>
          </w:rPr>
          <w:t>/</w:t>
        </w:r>
      </w:hyperlink>
      <w:r w:rsidR="002B3D3B">
        <w:rPr>
          <w:sz w:val="24"/>
          <w:lang w:eastAsia="ar-SA"/>
        </w:rPr>
        <w:t xml:space="preserve"> Texter/</w:t>
      </w:r>
      <w:r w:rsidR="00BE1537" w:rsidRPr="002B3D3B">
        <w:rPr>
          <w:rFonts w:eastAsia="Tahoma"/>
          <w:sz w:val="24"/>
          <w:szCs w:val="24"/>
          <w:lang w:eastAsia="ar-SA"/>
        </w:rPr>
        <w:t>Transfusion</w:t>
      </w:r>
      <w:r w:rsidR="002B3D3B">
        <w:rPr>
          <w:rFonts w:eastAsia="Tahoma"/>
          <w:sz w:val="24"/>
          <w:szCs w:val="24"/>
          <w:lang w:eastAsia="ar-SA"/>
        </w:rPr>
        <w:t>-</w:t>
      </w:r>
      <w:r w:rsidR="00BE1537" w:rsidRPr="002B3D3B">
        <w:rPr>
          <w:rFonts w:eastAsia="Tahoma"/>
          <w:sz w:val="24"/>
          <w:szCs w:val="24"/>
          <w:lang w:eastAsia="ar-SA"/>
        </w:rPr>
        <w:t xml:space="preserve"> av</w:t>
      </w:r>
      <w:r w:rsidR="002B3D3B">
        <w:rPr>
          <w:rFonts w:eastAsia="Tahoma"/>
          <w:sz w:val="24"/>
          <w:szCs w:val="24"/>
          <w:lang w:eastAsia="ar-SA"/>
        </w:rPr>
        <w:t>-</w:t>
      </w:r>
      <w:r w:rsidR="00BE1537" w:rsidRPr="002B3D3B">
        <w:rPr>
          <w:rFonts w:eastAsia="Tahoma"/>
          <w:sz w:val="24"/>
          <w:szCs w:val="24"/>
          <w:lang w:eastAsia="ar-SA"/>
        </w:rPr>
        <w:t xml:space="preserve"> blodkomponenter</w:t>
      </w:r>
      <w:r w:rsidR="00BE1537" w:rsidRPr="006D39B6">
        <w:rPr>
          <w:rFonts w:eastAsia="Tahoma"/>
          <w:szCs w:val="24"/>
        </w:rPr>
        <w:t xml:space="preserve">. </w:t>
      </w:r>
    </w:p>
    <w:p w:rsidR="00BE1537" w:rsidRPr="006D39B6" w:rsidRDefault="00BE1537" w:rsidP="00BE1537">
      <w:pPr>
        <w:rPr>
          <w:rFonts w:eastAsia="Tahoma"/>
          <w:b/>
          <w:szCs w:val="24"/>
        </w:rPr>
      </w:pPr>
    </w:p>
    <w:p w:rsidR="00BE1537" w:rsidRDefault="00BE1537" w:rsidP="00BE1537">
      <w:pPr>
        <w:pStyle w:val="Rubrik1"/>
      </w:pPr>
      <w:bookmarkStart w:id="165" w:name="_Toc298753347"/>
      <w:bookmarkStart w:id="166" w:name="_Toc298753405"/>
      <w:bookmarkStart w:id="167" w:name="_Toc298753440"/>
      <w:r>
        <w:t>Bilag</w:t>
      </w:r>
      <w:bookmarkEnd w:id="165"/>
      <w:bookmarkEnd w:id="166"/>
      <w:bookmarkEnd w:id="167"/>
      <w:r w:rsidR="00C70233">
        <w:t>a</w:t>
      </w:r>
    </w:p>
    <w:p w:rsidR="00BE1537" w:rsidRPr="002C63A2" w:rsidRDefault="00BE1537" w:rsidP="002C63A2">
      <w:pPr>
        <w:rPr>
          <w:rFonts w:eastAsia="Tahoma"/>
          <w:sz w:val="24"/>
          <w:szCs w:val="24"/>
          <w:lang w:eastAsia="ar-SA"/>
        </w:rPr>
      </w:pPr>
      <w:r w:rsidRPr="002C63A2">
        <w:rPr>
          <w:rFonts w:eastAsia="Tahoma"/>
          <w:sz w:val="24"/>
          <w:szCs w:val="24"/>
          <w:lang w:eastAsia="ar-SA"/>
        </w:rPr>
        <w:t>Bilaga 1 Transfusionskomplikation, rapport</w:t>
      </w:r>
    </w:p>
    <w:p w:rsidR="00BE1537" w:rsidRDefault="00BE1537" w:rsidP="00BE1537">
      <w:pPr>
        <w:pStyle w:val="Brdtext"/>
        <w:rPr>
          <w:rFonts w:eastAsia="Tahoma"/>
          <w:color w:val="000000"/>
        </w:rPr>
      </w:pPr>
    </w:p>
    <w:p w:rsidR="00BE1537" w:rsidRDefault="00BE1537" w:rsidP="00BE1537">
      <w:pPr>
        <w:pStyle w:val="Brdtext"/>
        <w:rPr>
          <w:rFonts w:eastAsia="Tahoma"/>
          <w:color w:val="000000"/>
        </w:rPr>
      </w:pPr>
    </w:p>
    <w:p w:rsidR="00BE1537" w:rsidRDefault="00BE1537" w:rsidP="00BE1537">
      <w:pPr>
        <w:pStyle w:val="Brdtext"/>
        <w:rPr>
          <w:rFonts w:eastAsia="Tahoma"/>
          <w:color w:val="000000"/>
        </w:rPr>
      </w:pPr>
    </w:p>
    <w:p w:rsidR="00BE1537" w:rsidRPr="002C63A2" w:rsidRDefault="00BE1537" w:rsidP="00BE1537">
      <w:pPr>
        <w:rPr>
          <w:rFonts w:eastAsia="Tahoma"/>
          <w:sz w:val="24"/>
          <w:szCs w:val="24"/>
          <w:lang w:eastAsia="ar-SA"/>
        </w:rPr>
      </w:pPr>
      <w:r w:rsidRPr="002C63A2">
        <w:rPr>
          <w:rFonts w:eastAsia="Tahoma"/>
          <w:sz w:val="24"/>
          <w:szCs w:val="24"/>
          <w:lang w:eastAsia="ar-SA"/>
        </w:rPr>
        <w:t>Medicinskt ansvarig sjuksköterska</w:t>
      </w:r>
    </w:p>
    <w:p w:rsidR="00BE1537" w:rsidRPr="002C63A2" w:rsidRDefault="00F22F12" w:rsidP="00BE1537">
      <w:pPr>
        <w:rPr>
          <w:rFonts w:eastAsia="Tahoma"/>
          <w:sz w:val="24"/>
          <w:szCs w:val="24"/>
          <w:lang w:eastAsia="ar-SA"/>
        </w:rPr>
      </w:pPr>
      <w:r>
        <w:rPr>
          <w:rFonts w:eastAsia="Tahoma"/>
          <w:sz w:val="24"/>
          <w:szCs w:val="24"/>
          <w:lang w:eastAsia="ar-SA"/>
        </w:rPr>
        <w:t>Elisa Reinikainen</w:t>
      </w:r>
    </w:p>
    <w:p w:rsidR="00BE1537" w:rsidRDefault="00BE1537" w:rsidP="00BE1537">
      <w:pPr>
        <w:tabs>
          <w:tab w:val="left" w:pos="5306"/>
        </w:tabs>
      </w:pPr>
    </w:p>
    <w:p w:rsidR="00BE1537" w:rsidRPr="00586BE3" w:rsidRDefault="00BE1537" w:rsidP="00BE1537"/>
    <w:sectPr w:rsidR="00BE1537" w:rsidRPr="00586BE3" w:rsidSect="00D669F5">
      <w:headerReference w:type="default" r:id="rId10"/>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68A" w:rsidRDefault="0063668A">
      <w:r>
        <w:separator/>
      </w:r>
    </w:p>
  </w:endnote>
  <w:endnote w:type="continuationSeparator" w:id="0">
    <w:p w:rsidR="0063668A" w:rsidRDefault="0063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68A" w:rsidRDefault="0063668A">
      <w:r>
        <w:separator/>
      </w:r>
    </w:p>
  </w:footnote>
  <w:footnote w:type="continuationSeparator" w:id="0">
    <w:p w:rsidR="0063668A" w:rsidRDefault="0063668A">
      <w:r>
        <w:continuationSeparator/>
      </w:r>
    </w:p>
  </w:footnote>
  <w:footnote w:id="1">
    <w:p w:rsidR="00BE1537" w:rsidRDefault="00BE1537" w:rsidP="00BE1537">
      <w:pPr>
        <w:pStyle w:val="Fotnotstext"/>
      </w:pPr>
      <w:r>
        <w:rPr>
          <w:rStyle w:val="Fotnotsreferens"/>
        </w:rPr>
        <w:footnoteRef/>
      </w:r>
      <w:r>
        <w:t xml:space="preserve"> </w:t>
      </w:r>
      <w:r w:rsidRPr="008279CA">
        <w:rPr>
          <w:sz w:val="18"/>
          <w:szCs w:val="18"/>
        </w:rPr>
        <w:t>patient som genom transfusion får en eller flera blodenheter</w:t>
      </w:r>
    </w:p>
  </w:footnote>
  <w:footnote w:id="2">
    <w:p w:rsidR="00BE1537" w:rsidRDefault="00BE1537" w:rsidP="00BE1537">
      <w:pPr>
        <w:pStyle w:val="Fotnotstext"/>
      </w:pPr>
      <w:r>
        <w:rPr>
          <w:rStyle w:val="Fotnotsreferens"/>
        </w:rPr>
        <w:footnoteRef/>
      </w:r>
      <w:r>
        <w:t xml:space="preserve"> </w:t>
      </w:r>
      <w:r w:rsidRPr="00A80398">
        <w:rPr>
          <w:sz w:val="18"/>
          <w:szCs w:val="18"/>
        </w:rPr>
        <w:t>blodkomponent med unik identitet</w:t>
      </w:r>
    </w:p>
  </w:footnote>
  <w:footnote w:id="3">
    <w:p w:rsidR="00BE1537" w:rsidRPr="00422E1F" w:rsidRDefault="00BE1537" w:rsidP="00BE1537">
      <w:pPr>
        <w:rPr>
          <w:rFonts w:eastAsia="Tahoma"/>
          <w:sz w:val="18"/>
          <w:szCs w:val="18"/>
        </w:rPr>
      </w:pPr>
      <w:r>
        <w:rPr>
          <w:rStyle w:val="Fotnotsreferens"/>
        </w:rPr>
        <w:footnoteRef/>
      </w:r>
      <w:r>
        <w:t xml:space="preserve"> </w:t>
      </w:r>
      <w:r w:rsidRPr="00422E1F">
        <w:rPr>
          <w:rFonts w:eastAsia="Tahoma"/>
          <w:sz w:val="18"/>
          <w:szCs w:val="18"/>
        </w:rPr>
        <w:t>En förenlighetsprövning som omfattar blodgruppskontroll och antikroppsscreening kallas för BAS-test.</w:t>
      </w:r>
    </w:p>
  </w:footnote>
  <w:footnote w:id="4">
    <w:p w:rsidR="00BE1537" w:rsidRPr="002274D2" w:rsidRDefault="00BE1537" w:rsidP="00BE1537">
      <w:pPr>
        <w:pStyle w:val="Fotnotstext"/>
        <w:rPr>
          <w:sz w:val="18"/>
          <w:szCs w:val="18"/>
        </w:rPr>
      </w:pPr>
      <w:r w:rsidRPr="00422E1F">
        <w:rPr>
          <w:rStyle w:val="Fotnotsreferens"/>
          <w:sz w:val="18"/>
          <w:szCs w:val="18"/>
        </w:rPr>
        <w:footnoteRef/>
      </w:r>
      <w:r w:rsidRPr="00422E1F">
        <w:rPr>
          <w:sz w:val="18"/>
          <w:szCs w:val="18"/>
        </w:rPr>
        <w:t xml:space="preserve"> MG är en </w:t>
      </w:r>
      <w:r w:rsidRPr="002274D2">
        <w:rPr>
          <w:sz w:val="18"/>
          <w:szCs w:val="18"/>
        </w:rPr>
        <w:t>förkortning av mottagare-givare test.</w:t>
      </w:r>
    </w:p>
  </w:footnote>
  <w:footnote w:id="5">
    <w:p w:rsidR="00BE1537" w:rsidRDefault="00BE1537" w:rsidP="00BE1537">
      <w:pPr>
        <w:pStyle w:val="Fotnotstext"/>
      </w:pPr>
      <w:r w:rsidRPr="002274D2">
        <w:rPr>
          <w:rStyle w:val="Fotnotsreferens"/>
          <w:sz w:val="18"/>
          <w:szCs w:val="18"/>
        </w:rPr>
        <w:footnoteRef/>
      </w:r>
      <w:r w:rsidRPr="002274D2">
        <w:rPr>
          <w:sz w:val="18"/>
          <w:szCs w:val="18"/>
        </w:rPr>
        <w:t xml:space="preserve"> </w:t>
      </w:r>
      <w:r>
        <w:rPr>
          <w:rFonts w:eastAsia="Tahoma"/>
          <w:sz w:val="18"/>
          <w:szCs w:val="18"/>
        </w:rPr>
        <w:t>Blodgrupperingsremiss,</w:t>
      </w:r>
      <w:r w:rsidRPr="002274D2">
        <w:rPr>
          <w:rFonts w:eastAsia="Tahoma"/>
          <w:sz w:val="18"/>
          <w:szCs w:val="18"/>
        </w:rPr>
        <w:t xml:space="preserve"> blodbeställning</w:t>
      </w:r>
      <w:r>
        <w:rPr>
          <w:rFonts w:eastAsia="Tahoma"/>
          <w:sz w:val="18"/>
          <w:szCs w:val="18"/>
        </w:rPr>
        <w:t>.</w:t>
      </w:r>
    </w:p>
  </w:footnote>
  <w:footnote w:id="6">
    <w:p w:rsidR="00BE1537" w:rsidRDefault="00BE1537" w:rsidP="00BE1537">
      <w:pPr>
        <w:pStyle w:val="Fotnotstext"/>
      </w:pPr>
      <w:r>
        <w:rPr>
          <w:rStyle w:val="Fotnotsreferens"/>
        </w:rPr>
        <w:footnoteRef/>
      </w:r>
      <w:r>
        <w:t xml:space="preserve">  </w:t>
      </w:r>
      <w:r w:rsidRPr="00A80398">
        <w:rPr>
          <w:sz w:val="18"/>
          <w:szCs w:val="18"/>
        </w:rPr>
        <w:t>Del av blod (</w:t>
      </w:r>
      <w:proofErr w:type="spellStart"/>
      <w:r w:rsidRPr="00A80398">
        <w:rPr>
          <w:sz w:val="18"/>
          <w:szCs w:val="18"/>
        </w:rPr>
        <w:t>erytrocyter</w:t>
      </w:r>
      <w:proofErr w:type="spellEnd"/>
      <w:r w:rsidRPr="00A80398">
        <w:rPr>
          <w:sz w:val="18"/>
          <w:szCs w:val="18"/>
        </w:rPr>
        <w:t>, trombocyter och plasma).</w:t>
      </w:r>
    </w:p>
  </w:footnote>
  <w:footnote w:id="7">
    <w:p w:rsidR="00BE1537" w:rsidRDefault="00BE1537" w:rsidP="00BE1537">
      <w:pPr>
        <w:pStyle w:val="Fotnotstext"/>
      </w:pPr>
      <w:r>
        <w:rPr>
          <w:rStyle w:val="Fotnotsreferens"/>
        </w:rPr>
        <w:footnoteRef/>
      </w:r>
      <w:r>
        <w:t xml:space="preserve"> Lidande, obehag, kroppslig eller psykisk skada, sjukdom eller död som orsakats av hälso- och sjukvården och som inte är en oundviklig konsekvens av patientens tillstånd.</w:t>
      </w:r>
    </w:p>
  </w:footnote>
  <w:footnote w:id="8">
    <w:p w:rsidR="00655B63" w:rsidRPr="00655B63" w:rsidRDefault="00655B63" w:rsidP="00655B63">
      <w:pPr>
        <w:pStyle w:val="Brdtext"/>
        <w:rPr>
          <w:kern w:val="20"/>
          <w:sz w:val="20"/>
          <w:szCs w:val="20"/>
          <w:lang w:eastAsia="sv-SE"/>
        </w:rPr>
      </w:pPr>
      <w:r>
        <w:rPr>
          <w:rStyle w:val="Fotnotsreferens"/>
        </w:rPr>
        <w:footnoteRef/>
      </w:r>
      <w:r>
        <w:t xml:space="preserve"> </w:t>
      </w:r>
      <w:r w:rsidRPr="00655B63">
        <w:rPr>
          <w:kern w:val="20"/>
          <w:sz w:val="20"/>
          <w:szCs w:val="20"/>
          <w:lang w:eastAsia="sv-SE"/>
        </w:rPr>
        <w:t>SOSFS 2008:1 Ändringsförfattning 2013:6 Socialstyrelsens föreskrifter om användning av medicintekniska produkter i Hälso-och sjukvården</w:t>
      </w:r>
    </w:p>
    <w:p w:rsidR="00655B63" w:rsidRDefault="00655B63">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867656"/>
      <w:docPartObj>
        <w:docPartGallery w:val="Page Numbers (Top of Page)"/>
        <w:docPartUnique/>
      </w:docPartObj>
    </w:sdtPr>
    <w:sdtEndPr/>
    <w:sdtContent>
      <w:p w:rsidR="000A1A57" w:rsidRDefault="000A1A57">
        <w:pPr>
          <w:pStyle w:val="Sidhuvud"/>
          <w:jc w:val="right"/>
        </w:pPr>
        <w:r>
          <w:fldChar w:fldCharType="begin"/>
        </w:r>
        <w:r>
          <w:instrText>PAGE   \* MERGEFORMAT</w:instrText>
        </w:r>
        <w:r>
          <w:fldChar w:fldCharType="separate"/>
        </w:r>
        <w:r w:rsidR="00F22F12">
          <w:rPr>
            <w:noProof/>
          </w:rPr>
          <w:t>6</w:t>
        </w:r>
        <w:r>
          <w:fldChar w:fldCharType="end"/>
        </w:r>
        <w:r w:rsidR="00D41F08">
          <w:t>(5)</w:t>
        </w:r>
      </w:p>
    </w:sdtContent>
  </w:sdt>
  <w:p w:rsidR="000A1A57" w:rsidRDefault="000A1A5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DE2D3D4"/>
    <w:lvl w:ilvl="0">
      <w:start w:val="1"/>
      <w:numFmt w:val="bullet"/>
      <w:pStyle w:val="Punktlista2"/>
      <w:lvlText w:val=""/>
      <w:lvlJc w:val="left"/>
      <w:pPr>
        <w:tabs>
          <w:tab w:val="num" w:pos="643"/>
        </w:tabs>
        <w:ind w:left="643" w:hanging="360"/>
      </w:pPr>
      <w:rPr>
        <w:rFonts w:ascii="Symbol" w:hAnsi="Symbol" w:hint="default"/>
      </w:rPr>
    </w:lvl>
  </w:abstractNum>
  <w:abstractNum w:abstractNumId="1"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sz w:val="18"/>
        <w:szCs w:val="18"/>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sz w:val="18"/>
        <w:szCs w:val="18"/>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3" w15:restartNumberingAfterBreak="0">
    <w:nsid w:val="0E200BB7"/>
    <w:multiLevelType w:val="hybridMultilevel"/>
    <w:tmpl w:val="35E26C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574175"/>
    <w:multiLevelType w:val="hybridMultilevel"/>
    <w:tmpl w:val="EC40FC0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743A9F"/>
    <w:multiLevelType w:val="hybridMultilevel"/>
    <w:tmpl w:val="6D1097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2A21723"/>
    <w:multiLevelType w:val="hybridMultilevel"/>
    <w:tmpl w:val="DF6CB006"/>
    <w:lvl w:ilvl="0" w:tplc="686A14F2">
      <w:start w:val="1"/>
      <w:numFmt w:val="bullet"/>
      <w:lvlText w:val=""/>
      <w:lvlJc w:val="left"/>
      <w:pPr>
        <w:ind w:left="720" w:hanging="360"/>
      </w:pPr>
      <w:rPr>
        <w:rFonts w:ascii="Symbol" w:hAnsi="Symbol" w:hint="default"/>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5451D3A"/>
    <w:multiLevelType w:val="hybridMultilevel"/>
    <w:tmpl w:val="014895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75671FB"/>
    <w:multiLevelType w:val="hybridMultilevel"/>
    <w:tmpl w:val="E74866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41272C3"/>
    <w:multiLevelType w:val="hybridMultilevel"/>
    <w:tmpl w:val="0A20A85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501C7F"/>
    <w:multiLevelType w:val="hybridMultilevel"/>
    <w:tmpl w:val="A634A7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8C66A6"/>
    <w:multiLevelType w:val="hybridMultilevel"/>
    <w:tmpl w:val="9506AF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404DF3"/>
    <w:multiLevelType w:val="hybridMultilevel"/>
    <w:tmpl w:val="AD7E4A46"/>
    <w:lvl w:ilvl="0" w:tplc="041D0001">
      <w:start w:val="1"/>
      <w:numFmt w:val="bullet"/>
      <w:lvlText w:val=""/>
      <w:lvlJc w:val="left"/>
      <w:pPr>
        <w:ind w:left="840" w:hanging="360"/>
      </w:pPr>
      <w:rPr>
        <w:rFonts w:ascii="Symbol" w:hAnsi="Symbol" w:hint="default"/>
      </w:rPr>
    </w:lvl>
    <w:lvl w:ilvl="1" w:tplc="041D0003" w:tentative="1">
      <w:start w:val="1"/>
      <w:numFmt w:val="bullet"/>
      <w:lvlText w:val="o"/>
      <w:lvlJc w:val="left"/>
      <w:pPr>
        <w:ind w:left="1560" w:hanging="360"/>
      </w:pPr>
      <w:rPr>
        <w:rFonts w:ascii="Courier New" w:hAnsi="Courier New" w:cs="Courier New" w:hint="default"/>
      </w:rPr>
    </w:lvl>
    <w:lvl w:ilvl="2" w:tplc="041D0005" w:tentative="1">
      <w:start w:val="1"/>
      <w:numFmt w:val="bullet"/>
      <w:lvlText w:val=""/>
      <w:lvlJc w:val="left"/>
      <w:pPr>
        <w:ind w:left="2280" w:hanging="360"/>
      </w:pPr>
      <w:rPr>
        <w:rFonts w:ascii="Wingdings" w:hAnsi="Wingdings" w:hint="default"/>
      </w:rPr>
    </w:lvl>
    <w:lvl w:ilvl="3" w:tplc="041D0001" w:tentative="1">
      <w:start w:val="1"/>
      <w:numFmt w:val="bullet"/>
      <w:lvlText w:val=""/>
      <w:lvlJc w:val="left"/>
      <w:pPr>
        <w:ind w:left="3000" w:hanging="360"/>
      </w:pPr>
      <w:rPr>
        <w:rFonts w:ascii="Symbol" w:hAnsi="Symbol" w:hint="default"/>
      </w:rPr>
    </w:lvl>
    <w:lvl w:ilvl="4" w:tplc="041D0003" w:tentative="1">
      <w:start w:val="1"/>
      <w:numFmt w:val="bullet"/>
      <w:lvlText w:val="o"/>
      <w:lvlJc w:val="left"/>
      <w:pPr>
        <w:ind w:left="3720" w:hanging="360"/>
      </w:pPr>
      <w:rPr>
        <w:rFonts w:ascii="Courier New" w:hAnsi="Courier New" w:cs="Courier New" w:hint="default"/>
      </w:rPr>
    </w:lvl>
    <w:lvl w:ilvl="5" w:tplc="041D0005" w:tentative="1">
      <w:start w:val="1"/>
      <w:numFmt w:val="bullet"/>
      <w:lvlText w:val=""/>
      <w:lvlJc w:val="left"/>
      <w:pPr>
        <w:ind w:left="4440" w:hanging="360"/>
      </w:pPr>
      <w:rPr>
        <w:rFonts w:ascii="Wingdings" w:hAnsi="Wingdings" w:hint="default"/>
      </w:rPr>
    </w:lvl>
    <w:lvl w:ilvl="6" w:tplc="041D0001" w:tentative="1">
      <w:start w:val="1"/>
      <w:numFmt w:val="bullet"/>
      <w:lvlText w:val=""/>
      <w:lvlJc w:val="left"/>
      <w:pPr>
        <w:ind w:left="5160" w:hanging="360"/>
      </w:pPr>
      <w:rPr>
        <w:rFonts w:ascii="Symbol" w:hAnsi="Symbol" w:hint="default"/>
      </w:rPr>
    </w:lvl>
    <w:lvl w:ilvl="7" w:tplc="041D0003" w:tentative="1">
      <w:start w:val="1"/>
      <w:numFmt w:val="bullet"/>
      <w:lvlText w:val="o"/>
      <w:lvlJc w:val="left"/>
      <w:pPr>
        <w:ind w:left="5880" w:hanging="360"/>
      </w:pPr>
      <w:rPr>
        <w:rFonts w:ascii="Courier New" w:hAnsi="Courier New" w:cs="Courier New" w:hint="default"/>
      </w:rPr>
    </w:lvl>
    <w:lvl w:ilvl="8" w:tplc="041D0005" w:tentative="1">
      <w:start w:val="1"/>
      <w:numFmt w:val="bullet"/>
      <w:lvlText w:val=""/>
      <w:lvlJc w:val="left"/>
      <w:pPr>
        <w:ind w:left="6600" w:hanging="360"/>
      </w:pPr>
      <w:rPr>
        <w:rFonts w:ascii="Wingdings" w:hAnsi="Wingdings" w:hint="default"/>
      </w:rPr>
    </w:lvl>
  </w:abstractNum>
  <w:abstractNum w:abstractNumId="13" w15:restartNumberingAfterBreak="0">
    <w:nsid w:val="434875D3"/>
    <w:multiLevelType w:val="multilevel"/>
    <w:tmpl w:val="0150C0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b w:val="0"/>
        <w:i w:val="0"/>
      </w:rPr>
    </w:lvl>
    <w:lvl w:ilvl="2">
      <w:start w:val="1"/>
      <w:numFmt w:val="decimal"/>
      <w:pStyle w:val="Rubrik3"/>
      <w:lvlText w:val="%1.%2.%3"/>
      <w:lvlJc w:val="left"/>
      <w:pPr>
        <w:tabs>
          <w:tab w:val="num" w:pos="108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6CB251B"/>
    <w:multiLevelType w:val="hybridMultilevel"/>
    <w:tmpl w:val="58E609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A1C5BDA"/>
    <w:multiLevelType w:val="hybridMultilevel"/>
    <w:tmpl w:val="0B7E5E8C"/>
    <w:lvl w:ilvl="0" w:tplc="686A14F2">
      <w:start w:val="1"/>
      <w:numFmt w:val="bullet"/>
      <w:lvlText w:val=""/>
      <w:lvlJc w:val="left"/>
      <w:pPr>
        <w:ind w:left="720" w:hanging="360"/>
      </w:pPr>
      <w:rPr>
        <w:rFonts w:ascii="Symbol" w:hAnsi="Symbol" w:hint="default"/>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457523D"/>
    <w:multiLevelType w:val="hybridMultilevel"/>
    <w:tmpl w:val="801895D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054758"/>
    <w:multiLevelType w:val="hybridMultilevel"/>
    <w:tmpl w:val="97F8942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056420"/>
    <w:multiLevelType w:val="hybridMultilevel"/>
    <w:tmpl w:val="CDEE9F5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CC3A80"/>
    <w:multiLevelType w:val="hybridMultilevel"/>
    <w:tmpl w:val="F9F0148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F40221"/>
    <w:multiLevelType w:val="hybridMultilevel"/>
    <w:tmpl w:val="16D2BA6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912737"/>
    <w:multiLevelType w:val="hybridMultilevel"/>
    <w:tmpl w:val="5CE2AFD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2" w15:restartNumberingAfterBreak="0">
    <w:nsid w:val="6FED1DFA"/>
    <w:multiLevelType w:val="hybridMultilevel"/>
    <w:tmpl w:val="91444E3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36651FC"/>
    <w:multiLevelType w:val="hybridMultilevel"/>
    <w:tmpl w:val="6E54F3D0"/>
    <w:lvl w:ilvl="0" w:tplc="ED7072CC">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5F33360"/>
    <w:multiLevelType w:val="hybridMultilevel"/>
    <w:tmpl w:val="7116F7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78737EF"/>
    <w:multiLevelType w:val="hybridMultilevel"/>
    <w:tmpl w:val="064842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8134BCD"/>
    <w:multiLevelType w:val="hybridMultilevel"/>
    <w:tmpl w:val="31F27C0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3348EA"/>
    <w:multiLevelType w:val="hybridMultilevel"/>
    <w:tmpl w:val="DD42DCA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CB75D9"/>
    <w:multiLevelType w:val="hybridMultilevel"/>
    <w:tmpl w:val="926497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3"/>
  </w:num>
  <w:num w:numId="2">
    <w:abstractNumId w:val="1"/>
  </w:num>
  <w:num w:numId="3">
    <w:abstractNumId w:val="2"/>
  </w:num>
  <w:num w:numId="4">
    <w:abstractNumId w:val="13"/>
  </w:num>
  <w:num w:numId="5">
    <w:abstractNumId w:val="13"/>
  </w:num>
  <w:num w:numId="6">
    <w:abstractNumId w:val="12"/>
  </w:num>
  <w:num w:numId="7">
    <w:abstractNumId w:val="7"/>
  </w:num>
  <w:num w:numId="8">
    <w:abstractNumId w:val="3"/>
  </w:num>
  <w:num w:numId="9">
    <w:abstractNumId w:val="6"/>
  </w:num>
  <w:num w:numId="10">
    <w:abstractNumId w:val="15"/>
  </w:num>
  <w:num w:numId="11">
    <w:abstractNumId w:val="21"/>
  </w:num>
  <w:num w:numId="12">
    <w:abstractNumId w:val="23"/>
  </w:num>
  <w:num w:numId="13">
    <w:abstractNumId w:val="8"/>
  </w:num>
  <w:num w:numId="14">
    <w:abstractNumId w:val="10"/>
  </w:num>
  <w:num w:numId="15">
    <w:abstractNumId w:val="16"/>
  </w:num>
  <w:num w:numId="16">
    <w:abstractNumId w:val="25"/>
  </w:num>
  <w:num w:numId="17">
    <w:abstractNumId w:val="0"/>
  </w:num>
  <w:num w:numId="18">
    <w:abstractNumId w:val="9"/>
  </w:num>
  <w:num w:numId="19">
    <w:abstractNumId w:val="26"/>
  </w:num>
  <w:num w:numId="20">
    <w:abstractNumId w:val="4"/>
  </w:num>
  <w:num w:numId="21">
    <w:abstractNumId w:val="20"/>
  </w:num>
  <w:num w:numId="22">
    <w:abstractNumId w:val="18"/>
  </w:num>
  <w:num w:numId="23">
    <w:abstractNumId w:val="22"/>
  </w:num>
  <w:num w:numId="24">
    <w:abstractNumId w:val="17"/>
  </w:num>
  <w:num w:numId="25">
    <w:abstractNumId w:val="27"/>
  </w:num>
  <w:num w:numId="26">
    <w:abstractNumId w:val="19"/>
  </w:num>
  <w:num w:numId="27">
    <w:abstractNumId w:val="11"/>
  </w:num>
  <w:num w:numId="28">
    <w:abstractNumId w:val="24"/>
  </w:num>
  <w:num w:numId="29">
    <w:abstractNumId w:val="28"/>
  </w:num>
  <w:num w:numId="30">
    <w:abstractNumId w:val="0"/>
  </w:num>
  <w:num w:numId="31">
    <w:abstractNumId w:val="0"/>
  </w:num>
  <w:num w:numId="32">
    <w:abstractNumId w:val="5"/>
  </w:num>
  <w:num w:numId="33">
    <w:abstractNumId w:val="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DA"/>
    <w:rsid w:val="00034BFC"/>
    <w:rsid w:val="000A1A57"/>
    <w:rsid w:val="000C0A76"/>
    <w:rsid w:val="000C212B"/>
    <w:rsid w:val="000F391C"/>
    <w:rsid w:val="00167D13"/>
    <w:rsid w:val="001705F6"/>
    <w:rsid w:val="002155DA"/>
    <w:rsid w:val="00227A85"/>
    <w:rsid w:val="00227C68"/>
    <w:rsid w:val="002352F2"/>
    <w:rsid w:val="00254275"/>
    <w:rsid w:val="00261549"/>
    <w:rsid w:val="002618CB"/>
    <w:rsid w:val="002742A7"/>
    <w:rsid w:val="00284C0D"/>
    <w:rsid w:val="00293E11"/>
    <w:rsid w:val="00296C90"/>
    <w:rsid w:val="002B3D3B"/>
    <w:rsid w:val="002B7F98"/>
    <w:rsid w:val="002C63A2"/>
    <w:rsid w:val="00312C32"/>
    <w:rsid w:val="00324138"/>
    <w:rsid w:val="003434D5"/>
    <w:rsid w:val="00346D21"/>
    <w:rsid w:val="0035429C"/>
    <w:rsid w:val="0035502E"/>
    <w:rsid w:val="003947BF"/>
    <w:rsid w:val="003D62BF"/>
    <w:rsid w:val="00436322"/>
    <w:rsid w:val="0044599D"/>
    <w:rsid w:val="004C7466"/>
    <w:rsid w:val="004E259E"/>
    <w:rsid w:val="004F08BF"/>
    <w:rsid w:val="004F2127"/>
    <w:rsid w:val="00544A2F"/>
    <w:rsid w:val="005B3C55"/>
    <w:rsid w:val="005E2E7B"/>
    <w:rsid w:val="005E77E1"/>
    <w:rsid w:val="0063668A"/>
    <w:rsid w:val="00655B63"/>
    <w:rsid w:val="006A6C84"/>
    <w:rsid w:val="006C1D8D"/>
    <w:rsid w:val="006E278C"/>
    <w:rsid w:val="0070145C"/>
    <w:rsid w:val="00767314"/>
    <w:rsid w:val="007831B8"/>
    <w:rsid w:val="007A2F39"/>
    <w:rsid w:val="007D5DF7"/>
    <w:rsid w:val="008151E6"/>
    <w:rsid w:val="00821430"/>
    <w:rsid w:val="008421E0"/>
    <w:rsid w:val="00861337"/>
    <w:rsid w:val="00863B2A"/>
    <w:rsid w:val="00891C12"/>
    <w:rsid w:val="008A5338"/>
    <w:rsid w:val="00A34F34"/>
    <w:rsid w:val="00A44015"/>
    <w:rsid w:val="00A63A3B"/>
    <w:rsid w:val="00AB2EDF"/>
    <w:rsid w:val="00AB3998"/>
    <w:rsid w:val="00AC37D7"/>
    <w:rsid w:val="00AD646E"/>
    <w:rsid w:val="00B31784"/>
    <w:rsid w:val="00B60436"/>
    <w:rsid w:val="00B72A82"/>
    <w:rsid w:val="00BA0FE5"/>
    <w:rsid w:val="00BE1537"/>
    <w:rsid w:val="00BE71A5"/>
    <w:rsid w:val="00BF382E"/>
    <w:rsid w:val="00C70233"/>
    <w:rsid w:val="00C80A8E"/>
    <w:rsid w:val="00C90F9C"/>
    <w:rsid w:val="00C96B87"/>
    <w:rsid w:val="00D02546"/>
    <w:rsid w:val="00D172F5"/>
    <w:rsid w:val="00D41F08"/>
    <w:rsid w:val="00D54A6E"/>
    <w:rsid w:val="00D669F5"/>
    <w:rsid w:val="00E97D38"/>
    <w:rsid w:val="00EB533A"/>
    <w:rsid w:val="00EF51B3"/>
    <w:rsid w:val="00F22F12"/>
    <w:rsid w:val="00F2586B"/>
    <w:rsid w:val="00F7072F"/>
    <w:rsid w:val="00F80C7E"/>
    <w:rsid w:val="00FC760E"/>
    <w:rsid w:val="00FF30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05CF"/>
  <w15:chartTrackingRefBased/>
  <w15:docId w15:val="{F1E47331-4BD8-4612-B763-AA6BDD62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155DA"/>
    <w:pPr>
      <w:spacing w:after="0" w:line="240" w:lineRule="auto"/>
    </w:pPr>
    <w:rPr>
      <w:rFonts w:ascii="Times New Roman" w:eastAsia="Times New Roman" w:hAnsi="Times New Roman" w:cs="Times New Roman"/>
      <w:szCs w:val="20"/>
      <w:lang w:eastAsia="sv-SE"/>
    </w:rPr>
  </w:style>
  <w:style w:type="paragraph" w:styleId="Rubrik1">
    <w:name w:val="heading 1"/>
    <w:basedOn w:val="Normal"/>
    <w:next w:val="Normal"/>
    <w:link w:val="Rubrik1Char"/>
    <w:qFormat/>
    <w:rsid w:val="002155DA"/>
    <w:pPr>
      <w:keepNext/>
      <w:tabs>
        <w:tab w:val="left" w:pos="1304"/>
      </w:tabs>
      <w:spacing w:before="240"/>
      <w:outlineLvl w:val="0"/>
    </w:pPr>
    <w:rPr>
      <w:rFonts w:ascii="Verdana" w:hAnsi="Verdana"/>
      <w:b/>
      <w:sz w:val="25"/>
      <w:szCs w:val="26"/>
    </w:rPr>
  </w:style>
  <w:style w:type="paragraph" w:styleId="Rubrik2">
    <w:name w:val="heading 2"/>
    <w:basedOn w:val="Normal"/>
    <w:next w:val="Normal"/>
    <w:link w:val="Rubrik2Char"/>
    <w:qFormat/>
    <w:rsid w:val="002155DA"/>
    <w:pPr>
      <w:keepNext/>
      <w:tabs>
        <w:tab w:val="left" w:pos="1304"/>
      </w:tabs>
      <w:spacing w:before="240"/>
      <w:outlineLvl w:val="1"/>
    </w:pPr>
    <w:rPr>
      <w:rFonts w:ascii="Verdana" w:hAnsi="Verdana"/>
      <w:b/>
    </w:rPr>
  </w:style>
  <w:style w:type="paragraph" w:styleId="Rubrik3">
    <w:name w:val="heading 3"/>
    <w:basedOn w:val="Normal"/>
    <w:next w:val="Normal"/>
    <w:link w:val="Rubrik3Char"/>
    <w:qFormat/>
    <w:rsid w:val="002155DA"/>
    <w:pPr>
      <w:keepNext/>
      <w:numPr>
        <w:ilvl w:val="2"/>
        <w:numId w:val="1"/>
      </w:numPr>
      <w:tabs>
        <w:tab w:val="left" w:pos="1304"/>
      </w:tabs>
      <w:spacing w:before="240"/>
      <w:outlineLvl w:val="2"/>
    </w:pPr>
    <w:rPr>
      <w:rFonts w:ascii="Verdana" w:hAnsi="Verdana"/>
    </w:rPr>
  </w:style>
  <w:style w:type="paragraph" w:styleId="Rubrik4">
    <w:name w:val="heading 4"/>
    <w:basedOn w:val="Normal"/>
    <w:next w:val="Normal"/>
    <w:link w:val="Rubrik4Char"/>
    <w:qFormat/>
    <w:rsid w:val="002155DA"/>
    <w:pPr>
      <w:keepNext/>
      <w:numPr>
        <w:ilvl w:val="3"/>
        <w:numId w:val="1"/>
      </w:numPr>
      <w:tabs>
        <w:tab w:val="left" w:pos="1304"/>
      </w:tabs>
      <w:spacing w:before="240"/>
      <w:outlineLvl w:val="3"/>
    </w:pPr>
    <w:rPr>
      <w:rFonts w:ascii="Verdana" w:hAnsi="Verdana"/>
      <w:i/>
      <w:sz w:val="2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155DA"/>
    <w:rPr>
      <w:rFonts w:ascii="Verdana" w:eastAsia="Times New Roman" w:hAnsi="Verdana" w:cs="Times New Roman"/>
      <w:b/>
      <w:sz w:val="25"/>
      <w:szCs w:val="26"/>
      <w:lang w:eastAsia="sv-SE"/>
    </w:rPr>
  </w:style>
  <w:style w:type="character" w:customStyle="1" w:styleId="Rubrik2Char">
    <w:name w:val="Rubrik 2 Char"/>
    <w:basedOn w:val="Standardstycketeckensnitt"/>
    <w:link w:val="Rubrik2"/>
    <w:rsid w:val="002155DA"/>
    <w:rPr>
      <w:rFonts w:ascii="Verdana" w:eastAsia="Times New Roman" w:hAnsi="Verdana" w:cs="Times New Roman"/>
      <w:b/>
      <w:szCs w:val="20"/>
      <w:lang w:eastAsia="sv-SE"/>
    </w:rPr>
  </w:style>
  <w:style w:type="character" w:customStyle="1" w:styleId="Rubrik3Char">
    <w:name w:val="Rubrik 3 Char"/>
    <w:basedOn w:val="Standardstycketeckensnitt"/>
    <w:link w:val="Rubrik3"/>
    <w:rsid w:val="002155DA"/>
    <w:rPr>
      <w:rFonts w:ascii="Verdana" w:eastAsia="Times New Roman" w:hAnsi="Verdana" w:cs="Times New Roman"/>
      <w:szCs w:val="20"/>
      <w:lang w:eastAsia="sv-SE"/>
    </w:rPr>
  </w:style>
  <w:style w:type="character" w:customStyle="1" w:styleId="Rubrik4Char">
    <w:name w:val="Rubrik 4 Char"/>
    <w:basedOn w:val="Standardstycketeckensnitt"/>
    <w:link w:val="Rubrik4"/>
    <w:rsid w:val="002155DA"/>
    <w:rPr>
      <w:rFonts w:ascii="Verdana" w:eastAsia="Times New Roman" w:hAnsi="Verdana" w:cs="Times New Roman"/>
      <w:i/>
      <w:sz w:val="20"/>
      <w:szCs w:val="24"/>
      <w:lang w:eastAsia="sv-SE"/>
    </w:rPr>
  </w:style>
  <w:style w:type="paragraph" w:styleId="Sidhuvud">
    <w:name w:val="header"/>
    <w:basedOn w:val="Normal"/>
    <w:link w:val="SidhuvudChar"/>
    <w:uiPriority w:val="99"/>
    <w:rsid w:val="002155DA"/>
    <w:pPr>
      <w:tabs>
        <w:tab w:val="left" w:pos="4706"/>
        <w:tab w:val="right" w:pos="9072"/>
      </w:tabs>
    </w:pPr>
  </w:style>
  <w:style w:type="character" w:customStyle="1" w:styleId="SidhuvudChar">
    <w:name w:val="Sidhuvud Char"/>
    <w:basedOn w:val="Standardstycketeckensnitt"/>
    <w:link w:val="Sidhuvud"/>
    <w:uiPriority w:val="99"/>
    <w:rsid w:val="002155DA"/>
    <w:rPr>
      <w:rFonts w:ascii="Times New Roman" w:eastAsia="Times New Roman" w:hAnsi="Times New Roman" w:cs="Times New Roman"/>
      <w:szCs w:val="20"/>
      <w:lang w:eastAsia="sv-SE"/>
    </w:rPr>
  </w:style>
  <w:style w:type="paragraph" w:customStyle="1" w:styleId="Rubrik10">
    <w:name w:val=".Rubrik 1"/>
    <w:basedOn w:val="Rubrik1"/>
    <w:next w:val="Normal"/>
    <w:rsid w:val="002155DA"/>
  </w:style>
  <w:style w:type="character" w:customStyle="1" w:styleId="brdtext10svart">
    <w:name w:val="brödtext_10_svart"/>
    <w:basedOn w:val="Standardstycketeckensnitt"/>
    <w:rsid w:val="002155DA"/>
  </w:style>
  <w:style w:type="character" w:customStyle="1" w:styleId="verdana10kursiv">
    <w:name w:val="verdana_10_kursiv"/>
    <w:basedOn w:val="Standardstycketeckensnitt"/>
    <w:rsid w:val="002155DA"/>
  </w:style>
  <w:style w:type="character" w:customStyle="1" w:styleId="brdtext10svart1">
    <w:name w:val="brödtext_10_svart1"/>
    <w:basedOn w:val="Standardstycketeckensnitt"/>
    <w:rsid w:val="002155DA"/>
    <w:rPr>
      <w:rFonts w:ascii="Verdana" w:hAnsi="Verdana"/>
      <w:b w:val="0"/>
      <w:bCs w:val="0"/>
      <w:i w:val="0"/>
      <w:iCs w:val="0"/>
      <w:color w:val="000000"/>
      <w:sz w:val="20"/>
      <w:szCs w:val="20"/>
    </w:rPr>
  </w:style>
  <w:style w:type="character" w:customStyle="1" w:styleId="Rubrik2Char1">
    <w:name w:val="Rubrik 2 Char1"/>
    <w:basedOn w:val="Standardstycketeckensnitt"/>
    <w:rsid w:val="002155DA"/>
    <w:rPr>
      <w:rFonts w:ascii="Arial" w:hAnsi="Arial" w:cs="Arial"/>
      <w:b/>
      <w:bCs/>
      <w:i/>
      <w:iCs/>
      <w:sz w:val="28"/>
      <w:szCs w:val="28"/>
      <w:lang w:val="sv-SE" w:eastAsia="ar-SA" w:bidi="ar-SA"/>
    </w:rPr>
  </w:style>
  <w:style w:type="character" w:customStyle="1" w:styleId="NormalwebbChar">
    <w:name w:val="Normal (webb) Char"/>
    <w:basedOn w:val="Standardstycketeckensnitt"/>
    <w:rsid w:val="002155DA"/>
    <w:rPr>
      <w:sz w:val="24"/>
      <w:szCs w:val="24"/>
      <w:lang w:val="sv-SE" w:eastAsia="ar-SA" w:bidi="ar-SA"/>
    </w:rPr>
  </w:style>
  <w:style w:type="paragraph" w:styleId="Brdtext">
    <w:name w:val="Body Text"/>
    <w:basedOn w:val="Normal"/>
    <w:link w:val="BrdtextChar"/>
    <w:rsid w:val="002155DA"/>
    <w:pPr>
      <w:suppressAutoHyphens/>
      <w:spacing w:after="120"/>
    </w:pPr>
    <w:rPr>
      <w:sz w:val="24"/>
      <w:szCs w:val="24"/>
      <w:lang w:eastAsia="ar-SA"/>
    </w:rPr>
  </w:style>
  <w:style w:type="character" w:customStyle="1" w:styleId="BrdtextChar">
    <w:name w:val="Brödtext Char"/>
    <w:basedOn w:val="Standardstycketeckensnitt"/>
    <w:link w:val="Brdtext"/>
    <w:rsid w:val="002155DA"/>
    <w:rPr>
      <w:rFonts w:ascii="Times New Roman" w:eastAsia="Times New Roman" w:hAnsi="Times New Roman" w:cs="Times New Roman"/>
      <w:sz w:val="24"/>
      <w:szCs w:val="24"/>
      <w:lang w:eastAsia="ar-SA"/>
    </w:rPr>
  </w:style>
  <w:style w:type="paragraph" w:styleId="Normalwebb">
    <w:name w:val="Normal (Web)"/>
    <w:basedOn w:val="Normal"/>
    <w:rsid w:val="002155DA"/>
    <w:pPr>
      <w:suppressAutoHyphens/>
      <w:spacing w:after="280"/>
    </w:pPr>
    <w:rPr>
      <w:sz w:val="24"/>
      <w:szCs w:val="24"/>
      <w:lang w:eastAsia="ar-SA"/>
    </w:rPr>
  </w:style>
  <w:style w:type="paragraph" w:customStyle="1" w:styleId="TableContents">
    <w:name w:val="Table Contents"/>
    <w:basedOn w:val="Normal"/>
    <w:rsid w:val="002155DA"/>
    <w:pPr>
      <w:suppressLineNumbers/>
      <w:suppressAutoHyphens/>
    </w:pPr>
    <w:rPr>
      <w:sz w:val="24"/>
      <w:szCs w:val="24"/>
      <w:lang w:eastAsia="ar-SA"/>
    </w:rPr>
  </w:style>
  <w:style w:type="paragraph" w:styleId="Sidfot">
    <w:name w:val="footer"/>
    <w:basedOn w:val="Normal"/>
    <w:link w:val="SidfotChar"/>
    <w:uiPriority w:val="99"/>
    <w:unhideWhenUsed/>
    <w:rsid w:val="00BF382E"/>
    <w:pPr>
      <w:tabs>
        <w:tab w:val="center" w:pos="4536"/>
        <w:tab w:val="right" w:pos="9072"/>
      </w:tabs>
    </w:pPr>
  </w:style>
  <w:style w:type="character" w:customStyle="1" w:styleId="SidfotChar">
    <w:name w:val="Sidfot Char"/>
    <w:basedOn w:val="Standardstycketeckensnitt"/>
    <w:link w:val="Sidfot"/>
    <w:uiPriority w:val="99"/>
    <w:rsid w:val="00BF382E"/>
    <w:rPr>
      <w:rFonts w:ascii="Times New Roman" w:eastAsia="Times New Roman" w:hAnsi="Times New Roman" w:cs="Times New Roman"/>
      <w:szCs w:val="20"/>
      <w:lang w:eastAsia="sv-SE"/>
    </w:rPr>
  </w:style>
  <w:style w:type="paragraph" w:customStyle="1" w:styleId="Default">
    <w:name w:val="Default"/>
    <w:rsid w:val="0070145C"/>
    <w:pPr>
      <w:autoSpaceDE w:val="0"/>
      <w:autoSpaceDN w:val="0"/>
      <w:adjustRightInd w:val="0"/>
      <w:spacing w:after="0" w:line="240" w:lineRule="auto"/>
    </w:pPr>
    <w:rPr>
      <w:rFonts w:ascii="Garamond" w:hAnsi="Garamond" w:cs="Garamond"/>
      <w:color w:val="000000"/>
      <w:sz w:val="24"/>
      <w:szCs w:val="24"/>
    </w:rPr>
  </w:style>
  <w:style w:type="paragraph" w:styleId="Liststycke">
    <w:name w:val="List Paragraph"/>
    <w:basedOn w:val="Normal"/>
    <w:uiPriority w:val="34"/>
    <w:qFormat/>
    <w:rsid w:val="00861337"/>
    <w:pPr>
      <w:ind w:left="720"/>
      <w:contextualSpacing/>
    </w:pPr>
  </w:style>
  <w:style w:type="paragraph" w:styleId="Ballongtext">
    <w:name w:val="Balloon Text"/>
    <w:basedOn w:val="Normal"/>
    <w:link w:val="BallongtextChar"/>
    <w:uiPriority w:val="99"/>
    <w:semiHidden/>
    <w:unhideWhenUsed/>
    <w:rsid w:val="00B6043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60436"/>
    <w:rPr>
      <w:rFonts w:ascii="Segoe UI" w:eastAsia="Times New Roman" w:hAnsi="Segoe UI" w:cs="Segoe UI"/>
      <w:sz w:val="18"/>
      <w:szCs w:val="18"/>
      <w:lang w:eastAsia="sv-SE"/>
    </w:rPr>
  </w:style>
  <w:style w:type="character" w:styleId="Hyperlnk">
    <w:name w:val="Hyperlink"/>
    <w:basedOn w:val="Standardstycketeckensnitt"/>
    <w:uiPriority w:val="99"/>
    <w:rsid w:val="00BE1537"/>
    <w:rPr>
      <w:color w:val="0000FF"/>
      <w:u w:val="single"/>
    </w:rPr>
  </w:style>
  <w:style w:type="paragraph" w:styleId="Punktlista2">
    <w:name w:val="List Bullet 2"/>
    <w:basedOn w:val="Normal"/>
    <w:rsid w:val="00BE1537"/>
    <w:pPr>
      <w:numPr>
        <w:numId w:val="17"/>
      </w:numPr>
    </w:pPr>
    <w:rPr>
      <w:sz w:val="24"/>
    </w:rPr>
  </w:style>
  <w:style w:type="paragraph" w:styleId="Fotnotstext">
    <w:name w:val="footnote text"/>
    <w:basedOn w:val="Normal"/>
    <w:link w:val="FotnotstextChar"/>
    <w:rsid w:val="00BE1537"/>
    <w:pPr>
      <w:spacing w:line="280" w:lineRule="atLeast"/>
    </w:pPr>
    <w:rPr>
      <w:kern w:val="20"/>
      <w:sz w:val="20"/>
    </w:rPr>
  </w:style>
  <w:style w:type="character" w:customStyle="1" w:styleId="FotnotstextChar">
    <w:name w:val="Fotnotstext Char"/>
    <w:basedOn w:val="Standardstycketeckensnitt"/>
    <w:link w:val="Fotnotstext"/>
    <w:rsid w:val="00BE1537"/>
    <w:rPr>
      <w:rFonts w:ascii="Times New Roman" w:eastAsia="Times New Roman" w:hAnsi="Times New Roman" w:cs="Times New Roman"/>
      <w:kern w:val="20"/>
      <w:sz w:val="20"/>
      <w:szCs w:val="20"/>
      <w:lang w:eastAsia="sv-SE"/>
    </w:rPr>
  </w:style>
  <w:style w:type="character" w:styleId="Fotnotsreferens">
    <w:name w:val="footnote reference"/>
    <w:basedOn w:val="Standardstycketeckensnitt"/>
    <w:rsid w:val="00BE1537"/>
    <w:rPr>
      <w:vertAlign w:val="superscript"/>
    </w:rPr>
  </w:style>
  <w:style w:type="character" w:styleId="Stark">
    <w:name w:val="Strong"/>
    <w:basedOn w:val="Standardstycketeckensnitt"/>
    <w:qFormat/>
    <w:rsid w:val="00BE1537"/>
    <w:rPr>
      <w:b/>
      <w:bCs/>
    </w:rPr>
  </w:style>
  <w:style w:type="paragraph" w:styleId="Lista">
    <w:name w:val="List"/>
    <w:basedOn w:val="Normal"/>
    <w:rsid w:val="00BE1537"/>
    <w:pPr>
      <w:ind w:left="283" w:hanging="283"/>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771375">
      <w:bodyDiv w:val="1"/>
      <w:marLeft w:val="0"/>
      <w:marRight w:val="0"/>
      <w:marTop w:val="0"/>
      <w:marBottom w:val="0"/>
      <w:divBdr>
        <w:top w:val="none" w:sz="0" w:space="0" w:color="auto"/>
        <w:left w:val="none" w:sz="0" w:space="0" w:color="auto"/>
        <w:bottom w:val="none" w:sz="0" w:space="0" w:color="auto"/>
        <w:right w:val="none" w:sz="0" w:space="0" w:color="auto"/>
      </w:divBdr>
      <w:divsChild>
        <w:div w:id="88161432">
          <w:marLeft w:val="0"/>
          <w:marRight w:val="0"/>
          <w:marTop w:val="0"/>
          <w:marBottom w:val="0"/>
          <w:divBdr>
            <w:top w:val="none" w:sz="0" w:space="0" w:color="auto"/>
            <w:left w:val="none" w:sz="0" w:space="0" w:color="auto"/>
            <w:bottom w:val="none" w:sz="0" w:space="0" w:color="auto"/>
            <w:right w:val="none" w:sz="0" w:space="0" w:color="auto"/>
          </w:divBdr>
          <w:divsChild>
            <w:div w:id="15811482">
              <w:marLeft w:val="0"/>
              <w:marRight w:val="0"/>
              <w:marTop w:val="0"/>
              <w:marBottom w:val="0"/>
              <w:divBdr>
                <w:top w:val="none" w:sz="0" w:space="0" w:color="auto"/>
                <w:left w:val="none" w:sz="0" w:space="0" w:color="auto"/>
                <w:bottom w:val="none" w:sz="0" w:space="0" w:color="auto"/>
                <w:right w:val="none" w:sz="0" w:space="0" w:color="auto"/>
              </w:divBdr>
              <w:divsChild>
                <w:div w:id="837423699">
                  <w:marLeft w:val="0"/>
                  <w:marRight w:val="0"/>
                  <w:marTop w:val="0"/>
                  <w:marBottom w:val="0"/>
                  <w:divBdr>
                    <w:top w:val="none" w:sz="0" w:space="0" w:color="auto"/>
                    <w:left w:val="none" w:sz="0" w:space="0" w:color="auto"/>
                    <w:bottom w:val="none" w:sz="0" w:space="0" w:color="auto"/>
                    <w:right w:val="none" w:sz="0" w:space="0" w:color="auto"/>
                  </w:divBdr>
                  <w:divsChild>
                    <w:div w:id="713501630">
                      <w:marLeft w:val="-225"/>
                      <w:marRight w:val="-225"/>
                      <w:marTop w:val="0"/>
                      <w:marBottom w:val="0"/>
                      <w:divBdr>
                        <w:top w:val="none" w:sz="0" w:space="0" w:color="auto"/>
                        <w:left w:val="none" w:sz="0" w:space="0" w:color="auto"/>
                        <w:bottom w:val="none" w:sz="0" w:space="0" w:color="auto"/>
                        <w:right w:val="none" w:sz="0" w:space="0" w:color="auto"/>
                      </w:divBdr>
                      <w:divsChild>
                        <w:div w:id="1075543884">
                          <w:marLeft w:val="0"/>
                          <w:marRight w:val="0"/>
                          <w:marTop w:val="0"/>
                          <w:marBottom w:val="0"/>
                          <w:divBdr>
                            <w:top w:val="none" w:sz="0" w:space="0" w:color="auto"/>
                            <w:left w:val="none" w:sz="0" w:space="0" w:color="auto"/>
                            <w:bottom w:val="none" w:sz="0" w:space="0" w:color="auto"/>
                            <w:right w:val="none" w:sz="0" w:space="0" w:color="auto"/>
                          </w:divBdr>
                          <w:divsChild>
                            <w:div w:id="210090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rdhandboken.se/" TargetMode="External"/><Relationship Id="rId14"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7B5FFAB65063F418DFA2202B5117A4F" ma:contentTypeVersion="2" ma:contentTypeDescription="Skapa ett nytt dokument." ma:contentTypeScope="" ma:versionID="cef9a953005ff5557c9ff2eeef26aba7">
  <xsd:schema xmlns:xsd="http://www.w3.org/2001/XMLSchema" xmlns:xs="http://www.w3.org/2001/XMLSchema" xmlns:p="http://schemas.microsoft.com/office/2006/metadata/properties" xmlns:ns2="0cba6531-cac8-4d6e-bf38-405af61d72bb" targetNamespace="http://schemas.microsoft.com/office/2006/metadata/properties" ma:root="true" ma:fieldsID="4be4e5598355b2d3ecfe881ca3d242a0" ns2:_="">
    <xsd:import namespace="0cba6531-cac8-4d6e-bf38-405af61d72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a6531-cac8-4d6e-bf38-405af61d72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3B0272-D88C-420E-8037-09B6E4327904}">
  <ds:schemaRefs>
    <ds:schemaRef ds:uri="http://schemas.openxmlformats.org/officeDocument/2006/bibliography"/>
  </ds:schemaRefs>
</ds:datastoreItem>
</file>

<file path=customXml/itemProps2.xml><?xml version="1.0" encoding="utf-8"?>
<ds:datastoreItem xmlns:ds="http://schemas.openxmlformats.org/officeDocument/2006/customXml" ds:itemID="{97F1542E-50D4-481C-BE68-CF56E1CA3F39}"/>
</file>

<file path=customXml/itemProps3.xml><?xml version="1.0" encoding="utf-8"?>
<ds:datastoreItem xmlns:ds="http://schemas.openxmlformats.org/officeDocument/2006/customXml" ds:itemID="{CD0D00F0-7325-4C89-999C-6BF3677E48EA}"/>
</file>

<file path=customXml/itemProps4.xml><?xml version="1.0" encoding="utf-8"?>
<ds:datastoreItem xmlns:ds="http://schemas.openxmlformats.org/officeDocument/2006/customXml" ds:itemID="{E3549595-16D1-43B1-A491-E9D35EEF2515}"/>
</file>

<file path=docProps/app.xml><?xml version="1.0" encoding="utf-8"?>
<Properties xmlns="http://schemas.openxmlformats.org/officeDocument/2006/extended-properties" xmlns:vt="http://schemas.openxmlformats.org/officeDocument/2006/docPropsVTypes">
  <Template>Normal</Template>
  <TotalTime>22</TotalTime>
  <Pages>6</Pages>
  <Words>1908</Words>
  <Characters>10113</Characters>
  <Application>Microsoft Office Word</Application>
  <DocSecurity>0</DocSecurity>
  <Lines>84</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 Agneta</dc:creator>
  <cp:keywords/>
  <dc:description/>
  <cp:lastModifiedBy>Reinikainen Elisa</cp:lastModifiedBy>
  <cp:revision>5</cp:revision>
  <cp:lastPrinted>2017-01-23T09:04:00Z</cp:lastPrinted>
  <dcterms:created xsi:type="dcterms:W3CDTF">2017-01-17T14:23:00Z</dcterms:created>
  <dcterms:modified xsi:type="dcterms:W3CDTF">2017-05-11T15:27:00Z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0x01010047B5FFAB65063F418DFA2202B5117A4F</vt:lpwstr>
  </property>
</Properties>
</file>