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Tr="00964E47">
        <w:trPr>
          <w:trHeight w:val="993"/>
        </w:trPr>
        <w:tc>
          <w:tcPr>
            <w:tcW w:w="8302" w:type="dxa"/>
            <w:vAlign w:val="bottom"/>
          </w:tcPr>
          <w:p w:rsidR="008208F5" w:rsidRPr="007A74D0" w:rsidRDefault="005A4E70" w:rsidP="00964E47">
            <w:pPr>
              <w:pStyle w:val="Vittext"/>
              <w:framePr w:hSpace="0" w:wrap="auto" w:vAnchor="margin" w:hAnchor="text" w:xAlign="left" w:yAlign="inline"/>
            </w:pPr>
            <w:r>
              <w:t>RUTINBESKRIVNING</w:t>
            </w:r>
          </w:p>
        </w:tc>
      </w:tr>
      <w:tr w:rsidR="008208F5" w:rsidTr="00A207FE">
        <w:trPr>
          <w:trHeight w:hRule="exact" w:val="1077"/>
        </w:trPr>
        <w:tc>
          <w:tcPr>
            <w:tcW w:w="8302" w:type="dxa"/>
            <w:tcBorders>
              <w:bottom w:val="nil"/>
            </w:tcBorders>
            <w:tcMar>
              <w:top w:w="28" w:type="dxa"/>
            </w:tcMar>
            <w:vAlign w:val="center"/>
          </w:tcPr>
          <w:p w:rsidR="008208F5" w:rsidRPr="00E1265B" w:rsidRDefault="006748E4" w:rsidP="00964E47">
            <w:pPr>
              <w:pStyle w:val="Vittext"/>
              <w:framePr w:hSpace="0" w:wrap="auto" w:vAnchor="margin" w:hAnchor="text" w:xAlign="left" w:yAlign="inline"/>
              <w:rPr>
                <w:b/>
                <w:sz w:val="44"/>
                <w:szCs w:val="44"/>
              </w:rPr>
            </w:pPr>
            <w:r>
              <w:rPr>
                <w:b/>
                <w:sz w:val="44"/>
                <w:szCs w:val="44"/>
              </w:rPr>
              <w:t>Vid hjärtstopp</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5A4E70" w:rsidRDefault="005A4E70" w:rsidP="005A4E70">
      <w:pPr>
        <w:spacing w:after="267" w:line="260" w:lineRule="atLeast"/>
        <w:rPr>
          <w:b/>
          <w:noProof/>
        </w:rPr>
      </w:pPr>
      <w:bookmarkStart w:id="0" w:name="DocType"/>
      <w:bookmarkStart w:id="1" w:name="Rapportdate"/>
      <w:bookmarkStart w:id="2" w:name="Author"/>
      <w:bookmarkStart w:id="3" w:name="Sammanfattning"/>
      <w:bookmarkStart w:id="4" w:name="GällerFör"/>
      <w:bookmarkStart w:id="5" w:name="Syfte"/>
      <w:bookmarkEnd w:id="0"/>
      <w:bookmarkEnd w:id="1"/>
      <w:bookmarkEnd w:id="2"/>
      <w:bookmarkEnd w:id="3"/>
      <w:bookmarkEnd w:id="4"/>
      <w:bookmarkEnd w:id="5"/>
    </w:p>
    <w:p w:rsidR="005A4E70" w:rsidRPr="006661AD" w:rsidRDefault="005A4E70" w:rsidP="005A4E70">
      <w:pPr>
        <w:spacing w:after="267" w:line="260" w:lineRule="atLeast"/>
        <w:rPr>
          <w:rFonts w:ascii="Gill Sans MT" w:hAnsi="Gill Sans MT"/>
          <w:noProof/>
          <w:sz w:val="19"/>
          <w:szCs w:val="19"/>
        </w:rPr>
      </w:pPr>
      <w:bookmarkStart w:id="6" w:name="_GoBack"/>
      <w:bookmarkEnd w:id="6"/>
    </w:p>
    <w:p w:rsidR="005A4E70" w:rsidRPr="006661AD" w:rsidRDefault="005A4E70" w:rsidP="00587630">
      <w:pPr>
        <w:pStyle w:val="Rubrik2"/>
        <w:rPr>
          <w:noProof/>
        </w:rPr>
      </w:pPr>
      <w:r w:rsidRPr="006661AD">
        <w:rPr>
          <w:noProof/>
        </w:rPr>
        <w:t>Dokumentet gäller</w:t>
      </w:r>
    </w:p>
    <w:p w:rsidR="006748E4" w:rsidRDefault="00827B41" w:rsidP="00AC388B">
      <w:pPr>
        <w:rPr>
          <w:rFonts w:ascii="Gill Sans MT" w:hAnsi="Gill Sans MT"/>
        </w:rPr>
      </w:pPr>
      <w:r w:rsidRPr="001E59B7">
        <w:rPr>
          <w:rFonts w:ascii="Gill Sans MT" w:hAnsi="Gill Sans MT"/>
        </w:rPr>
        <w:t>I</w:t>
      </w:r>
      <w:r w:rsidR="00C75A84" w:rsidRPr="001E59B7">
        <w:rPr>
          <w:rFonts w:ascii="Gill Sans MT" w:hAnsi="Gill Sans MT"/>
        </w:rPr>
        <w:t>nom s</w:t>
      </w:r>
      <w:r w:rsidR="00FA7F83" w:rsidRPr="001E59B7">
        <w:rPr>
          <w:rFonts w:ascii="Gill Sans MT" w:hAnsi="Gill Sans MT"/>
        </w:rPr>
        <w:t>ärskilda boenden</w:t>
      </w:r>
      <w:r w:rsidR="00C75A84" w:rsidRPr="001E59B7">
        <w:rPr>
          <w:rFonts w:ascii="Gill Sans MT" w:hAnsi="Gill Sans MT"/>
        </w:rPr>
        <w:t xml:space="preserve"> och</w:t>
      </w:r>
      <w:r w:rsidR="005A4E70" w:rsidRPr="001E59B7">
        <w:rPr>
          <w:rFonts w:ascii="Gill Sans MT" w:hAnsi="Gill Sans MT"/>
        </w:rPr>
        <w:t xml:space="preserve"> dagverksamheter</w:t>
      </w:r>
      <w:r w:rsidR="00C75A84" w:rsidRPr="001E59B7">
        <w:rPr>
          <w:rFonts w:ascii="Gill Sans MT" w:hAnsi="Gill Sans MT"/>
        </w:rPr>
        <w:t xml:space="preserve"> på</w:t>
      </w:r>
      <w:r w:rsidR="005A4E70" w:rsidRPr="001E59B7">
        <w:rPr>
          <w:rFonts w:ascii="Gill Sans MT" w:hAnsi="Gill Sans MT"/>
        </w:rPr>
        <w:t xml:space="preserve"> Nacka Seniorcenter</w:t>
      </w:r>
      <w:r w:rsidR="00511E64">
        <w:rPr>
          <w:rFonts w:ascii="Gill Sans MT" w:hAnsi="Gill Sans MT"/>
        </w:rPr>
        <w:t xml:space="preserve"> vid hjärtstopp.</w:t>
      </w:r>
    </w:p>
    <w:p w:rsidR="005A4E70" w:rsidRDefault="005A4E70" w:rsidP="00587630">
      <w:pPr>
        <w:pStyle w:val="Rubrik2"/>
      </w:pPr>
      <w:r>
        <w:t>Ansvarsfördelning</w:t>
      </w:r>
    </w:p>
    <w:p w:rsidR="005630D0" w:rsidRDefault="005630D0" w:rsidP="00052489">
      <w:pPr>
        <w:pStyle w:val="Rubrik3"/>
      </w:pPr>
      <w:r>
        <w:t xml:space="preserve">Läkare </w:t>
      </w:r>
    </w:p>
    <w:p w:rsidR="00587630" w:rsidRPr="005630D0" w:rsidRDefault="005630D0" w:rsidP="00587630">
      <w:r w:rsidRPr="001E59B7">
        <w:rPr>
          <w:rFonts w:ascii="Gill Sans MT" w:hAnsi="Gill Sans MT"/>
        </w:rPr>
        <w:t>Läkaren bes</w:t>
      </w:r>
      <w:r w:rsidR="00C10D31" w:rsidRPr="001E59B7">
        <w:rPr>
          <w:rFonts w:ascii="Gill Sans MT" w:hAnsi="Gill Sans MT"/>
        </w:rPr>
        <w:t>luta</w:t>
      </w:r>
      <w:r w:rsidRPr="001E59B7">
        <w:rPr>
          <w:rFonts w:ascii="Gill Sans MT" w:hAnsi="Gill Sans MT"/>
        </w:rPr>
        <w:t xml:space="preserve">r, med den enskildes medgivande, vilka vård- och behandlingsinsatser som ska göras. </w:t>
      </w:r>
      <w:r w:rsidR="00827B41" w:rsidRPr="001E59B7">
        <w:rPr>
          <w:rFonts w:ascii="Gill Sans MT" w:hAnsi="Gill Sans MT"/>
        </w:rPr>
        <w:t xml:space="preserve">Läkaren ansvarar för beslut om </w:t>
      </w:r>
      <w:r w:rsidR="00624125">
        <w:rPr>
          <w:rFonts w:ascii="Gill Sans MT" w:hAnsi="Gill Sans MT"/>
        </w:rPr>
        <w:t>HLR</w:t>
      </w:r>
      <w:r w:rsidR="00624125" w:rsidRPr="00624125">
        <w:rPr>
          <w:rFonts w:ascii="Gill Sans MT" w:hAnsi="Gill Sans MT"/>
          <w:b/>
        </w:rPr>
        <w:t xml:space="preserve"> inte</w:t>
      </w:r>
      <w:r w:rsidR="00827B41" w:rsidRPr="00624125">
        <w:rPr>
          <w:rFonts w:ascii="Gill Sans MT" w:hAnsi="Gill Sans MT"/>
          <w:i/>
        </w:rPr>
        <w:t xml:space="preserve"> </w:t>
      </w:r>
      <w:r w:rsidR="00827B41" w:rsidRPr="001E59B7">
        <w:rPr>
          <w:rFonts w:ascii="Gill Sans MT" w:hAnsi="Gill Sans MT"/>
        </w:rPr>
        <w:t xml:space="preserve">ska påbörjas när </w:t>
      </w:r>
      <w:r w:rsidR="00C10D31" w:rsidRPr="001E59B7">
        <w:rPr>
          <w:rFonts w:ascii="Gill Sans MT" w:hAnsi="Gill Sans MT"/>
        </w:rPr>
        <w:t xml:space="preserve">en </w:t>
      </w:r>
      <w:r w:rsidR="00827B41" w:rsidRPr="001E59B7">
        <w:rPr>
          <w:rFonts w:ascii="Gill Sans MT" w:hAnsi="Gill Sans MT"/>
        </w:rPr>
        <w:t xml:space="preserve">individ får hjärtstopp. </w:t>
      </w:r>
    </w:p>
    <w:p w:rsidR="001E59B7" w:rsidRDefault="005A4E70" w:rsidP="001E59B7">
      <w:pPr>
        <w:pStyle w:val="Rubrik3"/>
      </w:pPr>
      <w:r>
        <w:t xml:space="preserve">Sjuksköterska </w:t>
      </w:r>
    </w:p>
    <w:p w:rsidR="0010348D" w:rsidRDefault="001E59B7" w:rsidP="001E59B7">
      <w:pPr>
        <w:rPr>
          <w:rFonts w:ascii="Gill Sans MT" w:hAnsi="Gill Sans MT"/>
        </w:rPr>
      </w:pPr>
      <w:r w:rsidRPr="001E59B7">
        <w:rPr>
          <w:rFonts w:ascii="Gill Sans MT" w:hAnsi="Gill Sans MT"/>
        </w:rPr>
        <w:t>Sjuksköterska ska omedelbart påbörja HLR på personer som drabbats av hjärtstopp, såvida det inte finns ett dokumenterat ställningstagande om att HLR inte ska utföras.</w:t>
      </w:r>
      <w:r w:rsidRPr="001E59B7">
        <w:rPr>
          <w:rFonts w:ascii="Gill Sans MT" w:hAnsi="Gill Sans MT"/>
          <w:color w:val="000000"/>
          <w:spacing w:val="7"/>
          <w:szCs w:val="24"/>
        </w:rPr>
        <w:t> </w:t>
      </w:r>
      <w:r w:rsidR="005A4E70" w:rsidRPr="001E59B7">
        <w:rPr>
          <w:rFonts w:ascii="Gill Sans MT" w:hAnsi="Gill Sans MT"/>
        </w:rPr>
        <w:t xml:space="preserve">Sjuksköterska </w:t>
      </w:r>
      <w:r w:rsidR="00624125">
        <w:rPr>
          <w:rFonts w:ascii="Gill Sans MT" w:hAnsi="Gill Sans MT"/>
        </w:rPr>
        <w:t>ska instruera övrig personal om deras arbetsuppgifter vid hjärtstopp.</w:t>
      </w:r>
      <w:r w:rsidR="005A4E70" w:rsidRPr="001E59B7">
        <w:rPr>
          <w:rFonts w:ascii="Gill Sans MT" w:hAnsi="Gill Sans MT"/>
        </w:rPr>
        <w:t xml:space="preserve"> </w:t>
      </w:r>
      <w:r w:rsidR="00587630">
        <w:rPr>
          <w:rFonts w:ascii="Gill Sans MT" w:hAnsi="Gill Sans MT"/>
        </w:rPr>
        <w:t xml:space="preserve"> Sjuksköterska ansvarar för att larma 112 och kontakta tjänstgörande läkare</w:t>
      </w:r>
      <w:r w:rsidR="00C75A84" w:rsidRPr="001E59B7">
        <w:rPr>
          <w:rFonts w:ascii="Gill Sans MT" w:hAnsi="Gill Sans MT"/>
        </w:rPr>
        <w:t>.</w:t>
      </w:r>
    </w:p>
    <w:p w:rsidR="00587630" w:rsidRDefault="00F07E3D" w:rsidP="001E59B7">
      <w:pPr>
        <w:rPr>
          <w:rFonts w:ascii="Gill Sans MT" w:hAnsi="Gill Sans MT"/>
        </w:rPr>
      </w:pPr>
      <w:r>
        <w:rPr>
          <w:noProof/>
        </w:rPr>
        <w:drawing>
          <wp:anchor distT="0" distB="0" distL="114300" distR="114300" simplePos="0" relativeHeight="251660288" behindDoc="0" locked="0" layoutInCell="1" allowOverlap="1" wp14:anchorId="6955F23B" wp14:editId="213AAB4F">
            <wp:simplePos x="0" y="0"/>
            <wp:positionH relativeFrom="margin">
              <wp:posOffset>2934870</wp:posOffset>
            </wp:positionH>
            <wp:positionV relativeFrom="paragraph">
              <wp:posOffset>847257</wp:posOffset>
            </wp:positionV>
            <wp:extent cx="379095" cy="319405"/>
            <wp:effectExtent l="0" t="0" r="190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62331"/>
                    <a:stretch/>
                  </pic:blipFill>
                  <pic:spPr bwMode="auto">
                    <a:xfrm>
                      <a:off x="0" y="0"/>
                      <a:ext cx="379095" cy="31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48D">
        <w:rPr>
          <w:rFonts w:ascii="Gill Sans MT" w:hAnsi="Gill Sans MT"/>
        </w:rPr>
        <w:t xml:space="preserve">Om beslut är taget skall </w:t>
      </w:r>
      <w:r w:rsidR="00C75A84" w:rsidRPr="001E59B7">
        <w:rPr>
          <w:rFonts w:ascii="Gill Sans MT" w:hAnsi="Gill Sans MT"/>
        </w:rPr>
        <w:t>Sjuksköterska dokumentera i patientjournalen</w:t>
      </w:r>
      <w:r w:rsidR="0010348D">
        <w:rPr>
          <w:rFonts w:ascii="Gill Sans MT" w:hAnsi="Gill Sans MT"/>
        </w:rPr>
        <w:t xml:space="preserve"> under uppmärksamhetsinformation ”vårdrutinavvikelse” </w:t>
      </w:r>
      <w:r w:rsidR="00827B41" w:rsidRPr="001E59B7">
        <w:rPr>
          <w:rFonts w:ascii="Gill Sans MT" w:hAnsi="Gill Sans MT"/>
        </w:rPr>
        <w:t>att inte ge hjärt- och lungräddning till den enskilde</w:t>
      </w:r>
      <w:r w:rsidR="0010348D">
        <w:rPr>
          <w:rFonts w:ascii="Gill Sans MT" w:hAnsi="Gill Sans MT"/>
        </w:rPr>
        <w:t>.</w:t>
      </w:r>
      <w:r w:rsidR="00316CCB" w:rsidRPr="001E59B7">
        <w:rPr>
          <w:rFonts w:ascii="Gill Sans MT" w:hAnsi="Gill Sans MT"/>
        </w:rPr>
        <w:t xml:space="preserve"> </w:t>
      </w:r>
      <w:r>
        <w:rPr>
          <w:rFonts w:ascii="Gill Sans MT" w:hAnsi="Gill Sans MT"/>
        </w:rPr>
        <w:t xml:space="preserve">Papperskopia på beslutet förvaras i kunds akt. </w:t>
      </w:r>
      <w:r w:rsidR="0010348D">
        <w:rPr>
          <w:rFonts w:ascii="Gill Sans MT" w:hAnsi="Gill Sans MT"/>
        </w:rPr>
        <w:t>Sjuksköterskan skall även lägga in ikonen</w:t>
      </w:r>
      <w:r w:rsidR="0011616B">
        <w:rPr>
          <w:rFonts w:ascii="Gill Sans MT" w:hAnsi="Gill Sans MT"/>
        </w:rPr>
        <w:t xml:space="preserve"> 0-HLR/ingen hjärt-och lungräddning</w:t>
      </w:r>
      <w:r w:rsidR="0010348D">
        <w:rPr>
          <w:rFonts w:ascii="Gill Sans MT" w:hAnsi="Gill Sans MT"/>
        </w:rPr>
        <w:t xml:space="preserve"> </w:t>
      </w:r>
      <w:r w:rsidR="0011616B">
        <w:rPr>
          <w:rFonts w:ascii="Gill Sans MT" w:hAnsi="Gill Sans MT"/>
        </w:rPr>
        <w:t xml:space="preserve">i MCSS Appva under ”lägg till profiluppgifter”. </w:t>
      </w:r>
    </w:p>
    <w:p w:rsidR="00F07E3D" w:rsidRPr="001E59B7" w:rsidRDefault="00F07E3D" w:rsidP="001E59B7">
      <w:pPr>
        <w:rPr>
          <w:rFonts w:ascii="Gill Sans MT" w:hAnsi="Gill Sans MT"/>
        </w:rPr>
      </w:pPr>
    </w:p>
    <w:p w:rsidR="005A4E70" w:rsidRPr="005630D0" w:rsidRDefault="00C10D31" w:rsidP="00B85600">
      <w:pPr>
        <w:pStyle w:val="Rubrik3"/>
        <w:rPr>
          <w:szCs w:val="24"/>
        </w:rPr>
      </w:pPr>
      <w:r>
        <w:t>Arbetsterapeut, fysioterapeut/sjukgymnast och o</w:t>
      </w:r>
      <w:r w:rsidR="00B85600">
        <w:t>m</w:t>
      </w:r>
      <w:r>
        <w:t>sorg</w:t>
      </w:r>
      <w:r w:rsidR="00B85600">
        <w:t>spersonal</w:t>
      </w:r>
      <w:r w:rsidR="00587630">
        <w:t xml:space="preserve"> eller övrig personal</w:t>
      </w:r>
    </w:p>
    <w:p w:rsidR="00587630" w:rsidRPr="001E59B7" w:rsidRDefault="00466D6B" w:rsidP="00AC388B">
      <w:pPr>
        <w:rPr>
          <w:rFonts w:ascii="Gill Sans MT" w:hAnsi="Gill Sans MT"/>
        </w:rPr>
      </w:pPr>
      <w:r>
        <w:rPr>
          <w:rFonts w:ascii="Gill Sans MT" w:hAnsi="Gill Sans MT"/>
        </w:rPr>
        <w:t>All personal ska vid inträffat hjärtstopp</w:t>
      </w:r>
      <w:r w:rsidR="00FA7F83" w:rsidRPr="001E59B7">
        <w:rPr>
          <w:rFonts w:ascii="Gill Sans MT" w:hAnsi="Gill Sans MT"/>
        </w:rPr>
        <w:t xml:space="preserve"> omedelbart kontakta tjänstgörande sjuksköterska. Om </w:t>
      </w:r>
      <w:r w:rsidR="00C10D31" w:rsidRPr="001E59B7">
        <w:rPr>
          <w:rFonts w:ascii="Gill Sans MT" w:hAnsi="Gill Sans MT"/>
        </w:rPr>
        <w:t xml:space="preserve">tjänstgörande </w:t>
      </w:r>
      <w:r w:rsidR="00FA7F83" w:rsidRPr="001E59B7">
        <w:rPr>
          <w:rFonts w:ascii="Gill Sans MT" w:hAnsi="Gill Sans MT"/>
        </w:rPr>
        <w:t>sjuksköterska av någon anledning inte skulle vara nåbar, ska</w:t>
      </w:r>
      <w:r w:rsidR="00C10D31" w:rsidRPr="001E59B7">
        <w:rPr>
          <w:rFonts w:ascii="Gill Sans MT" w:hAnsi="Gill Sans MT"/>
        </w:rPr>
        <w:t xml:space="preserve"> </w:t>
      </w:r>
      <w:r w:rsidR="00FA7F83" w:rsidRPr="001E59B7">
        <w:rPr>
          <w:rFonts w:ascii="Gill Sans MT" w:hAnsi="Gill Sans MT"/>
        </w:rPr>
        <w:t>personalen kontakta 112 för rådgivning.</w:t>
      </w:r>
      <w:r w:rsidR="00B85600" w:rsidRPr="001E59B7">
        <w:rPr>
          <w:rFonts w:ascii="Gill Sans MT" w:hAnsi="Gill Sans MT"/>
        </w:rPr>
        <w:t xml:space="preserve"> </w:t>
      </w:r>
    </w:p>
    <w:p w:rsidR="001E59B7" w:rsidRPr="00587630" w:rsidRDefault="001E59B7" w:rsidP="00587630">
      <w:pPr>
        <w:pStyle w:val="Rubrik2"/>
        <w:rPr>
          <w:szCs w:val="24"/>
        </w:rPr>
      </w:pPr>
      <w:r>
        <w:t>Hjärt- och lungräddning</w:t>
      </w:r>
    </w:p>
    <w:p w:rsidR="0011616B" w:rsidRDefault="0011616B" w:rsidP="001E59B7">
      <w:pPr>
        <w:rPr>
          <w:noProof/>
        </w:rPr>
      </w:pPr>
      <w:r>
        <w:rPr>
          <w:noProof/>
        </w:rPr>
        <w:drawing>
          <wp:anchor distT="0" distB="0" distL="114300" distR="114300" simplePos="0" relativeHeight="251658240" behindDoc="0" locked="0" layoutInCell="1" allowOverlap="1" wp14:anchorId="26ACFB63">
            <wp:simplePos x="0" y="0"/>
            <wp:positionH relativeFrom="column">
              <wp:posOffset>4578350</wp:posOffset>
            </wp:positionH>
            <wp:positionV relativeFrom="paragraph">
              <wp:posOffset>1024522</wp:posOffset>
            </wp:positionV>
            <wp:extent cx="480695" cy="40513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2331"/>
                    <a:stretch/>
                  </pic:blipFill>
                  <pic:spPr bwMode="auto">
                    <a:xfrm>
                      <a:off x="0" y="0"/>
                      <a:ext cx="480695" cy="405130"/>
                    </a:xfrm>
                    <a:prstGeom prst="rect">
                      <a:avLst/>
                    </a:prstGeom>
                    <a:ln>
                      <a:noFill/>
                    </a:ln>
                    <a:extLst>
                      <a:ext uri="{53640926-AAD7-44D8-BBD7-CCE9431645EC}">
                        <a14:shadowObscured xmlns:a14="http://schemas.microsoft.com/office/drawing/2010/main"/>
                      </a:ext>
                    </a:extLst>
                  </pic:spPr>
                </pic:pic>
              </a:graphicData>
            </a:graphic>
          </wp:anchor>
        </w:drawing>
      </w:r>
      <w:r w:rsidR="001E59B7" w:rsidRPr="001E59B7">
        <w:rPr>
          <w:rFonts w:ascii="Gill Sans MT" w:hAnsi="Gill Sans MT"/>
        </w:rPr>
        <w:t>Pers</w:t>
      </w:r>
      <w:r w:rsidR="001E59B7">
        <w:rPr>
          <w:rFonts w:ascii="Gill Sans MT" w:hAnsi="Gill Sans MT"/>
        </w:rPr>
        <w:t>onalen</w:t>
      </w:r>
      <w:r w:rsidR="001E59B7" w:rsidRPr="001E59B7">
        <w:rPr>
          <w:rFonts w:ascii="Gill Sans MT" w:hAnsi="Gill Sans MT"/>
        </w:rPr>
        <w:t xml:space="preserve"> som </w:t>
      </w:r>
      <w:r w:rsidR="001E59B7">
        <w:rPr>
          <w:rFonts w:ascii="Gill Sans MT" w:hAnsi="Gill Sans MT"/>
        </w:rPr>
        <w:t xml:space="preserve">observerar </w:t>
      </w:r>
      <w:r w:rsidR="007144E7">
        <w:rPr>
          <w:rFonts w:ascii="Gill Sans MT" w:hAnsi="Gill Sans MT"/>
        </w:rPr>
        <w:t xml:space="preserve">att patienten har en </w:t>
      </w:r>
      <w:r w:rsidR="001E59B7">
        <w:rPr>
          <w:rFonts w:ascii="Gill Sans MT" w:hAnsi="Gill Sans MT"/>
        </w:rPr>
        <w:t>o</w:t>
      </w:r>
      <w:r w:rsidR="0073781D">
        <w:rPr>
          <w:rFonts w:ascii="Gill Sans MT" w:hAnsi="Gill Sans MT"/>
        </w:rPr>
        <w:t>normal</w:t>
      </w:r>
      <w:r w:rsidR="001E59B7">
        <w:rPr>
          <w:rFonts w:ascii="Gill Sans MT" w:hAnsi="Gill Sans MT"/>
        </w:rPr>
        <w:t xml:space="preserve"> andning eller hjärtstopp ska omedelbart kontakta tjänstgörande sjuksköterska.</w:t>
      </w:r>
      <w:r w:rsidR="001E59B7" w:rsidRPr="001E59B7">
        <w:rPr>
          <w:rFonts w:ascii="Gill Sans MT" w:hAnsi="Gill Sans MT"/>
        </w:rPr>
        <w:t xml:space="preserve"> Om tjänstgörande sjuksköterska av någon anledning inte skulle vara nåbar, ska personalen kontakta 112 för rådgivning.</w:t>
      </w:r>
      <w:r w:rsidR="001E59B7">
        <w:rPr>
          <w:rFonts w:ascii="Gill Sans MT" w:hAnsi="Gill Sans MT"/>
        </w:rPr>
        <w:t xml:space="preserve"> Om personalen </w:t>
      </w:r>
      <w:r w:rsidR="007144E7">
        <w:rPr>
          <w:rFonts w:ascii="Gill Sans MT" w:hAnsi="Gill Sans MT"/>
        </w:rPr>
        <w:t>känner till</w:t>
      </w:r>
      <w:r w:rsidR="001E59B7">
        <w:rPr>
          <w:rFonts w:ascii="Gill Sans MT" w:hAnsi="Gill Sans MT"/>
        </w:rPr>
        <w:t xml:space="preserve"> information om att det finns ett dokumenterat ställningstagande om ej HLR ska personalen informera sjuksköterskan om detta.</w:t>
      </w:r>
      <w:r>
        <w:rPr>
          <w:rFonts w:ascii="Gill Sans MT" w:hAnsi="Gill Sans MT"/>
        </w:rPr>
        <w:t xml:space="preserve"> Om patienten har ett ställningstagande om ”ej HLR” finns det en symbol i larmtelefonen när man är inloggad hos kund. </w:t>
      </w:r>
    </w:p>
    <w:p w:rsidR="007144E7" w:rsidRDefault="001E59B7" w:rsidP="001E59B7">
      <w:pPr>
        <w:rPr>
          <w:rFonts w:ascii="Gill Sans MT" w:hAnsi="Gill Sans MT"/>
        </w:rPr>
      </w:pPr>
      <w:r>
        <w:rPr>
          <w:rFonts w:ascii="Gill Sans MT" w:hAnsi="Gill Sans MT"/>
        </w:rPr>
        <w:t xml:space="preserve">Om beslut inte finns påbörjar sjuksköterskan HLR omedelbart. Om sjuksköterskan inte finns fysiskt på plats ska denne instruera personalen </w:t>
      </w:r>
      <w:r w:rsidR="007144E7">
        <w:rPr>
          <w:rFonts w:ascii="Gill Sans MT" w:hAnsi="Gill Sans MT"/>
        </w:rPr>
        <w:t xml:space="preserve">om </w:t>
      </w:r>
      <w:r>
        <w:rPr>
          <w:rFonts w:ascii="Gill Sans MT" w:hAnsi="Gill Sans MT"/>
        </w:rPr>
        <w:t xml:space="preserve">att </w:t>
      </w:r>
      <w:r>
        <w:rPr>
          <w:rFonts w:ascii="Gill Sans MT" w:hAnsi="Gill Sans MT"/>
        </w:rPr>
        <w:lastRenderedPageBreak/>
        <w:t xml:space="preserve">påbörja HLR. Om </w:t>
      </w:r>
      <w:r w:rsidR="007144E7">
        <w:rPr>
          <w:rFonts w:ascii="Gill Sans MT" w:hAnsi="Gill Sans MT"/>
        </w:rPr>
        <w:t xml:space="preserve">en hjärtstartare finns i närheten skall en av personalen hämta den. Om tillgång till hjärtstartaren finns ska den alltid kopplas på patienten när HLR har påbörjats. Hjärtstartaren ger röstinstruktioner om eventuella åtgärder. HLR ska inte avbrytas, utan den fortsätter tills ambulanspersonalen tar över eller instruerar om vidare åtgärder. </w:t>
      </w:r>
      <w:r w:rsidR="006748E4">
        <w:rPr>
          <w:rFonts w:ascii="Gill Sans MT" w:hAnsi="Gill Sans MT"/>
        </w:rPr>
        <w:t>Endast läkare kan ordinera att HLR ska avbrytas.</w:t>
      </w:r>
    </w:p>
    <w:p w:rsidR="00511E64" w:rsidRDefault="00511E64" w:rsidP="00511E64">
      <w:pPr>
        <w:rPr>
          <w:rFonts w:ascii="Gill Sans MT" w:hAnsi="Gill Sans MT"/>
        </w:rPr>
      </w:pPr>
      <w:r>
        <w:rPr>
          <w:rFonts w:ascii="Gill Sans MT" w:hAnsi="Gill Sans MT"/>
        </w:rPr>
        <w:t xml:space="preserve">För att lära sig hur man gör HLR finns det korta kurser och även webbutbildningar. </w:t>
      </w:r>
      <w:hyperlink r:id="rId9" w:history="1">
        <w:r w:rsidRPr="008F19AD">
          <w:rPr>
            <w:rStyle w:val="Hyperlnk"/>
            <w:rFonts w:ascii="Gill Sans MT" w:hAnsi="Gill Sans MT"/>
          </w:rPr>
          <w:t>https://www.hlr.nu/utbildningsfilmer/</w:t>
        </w:r>
      </w:hyperlink>
      <w:r>
        <w:rPr>
          <w:rFonts w:ascii="Gill Sans MT" w:hAnsi="Gill Sans MT"/>
        </w:rPr>
        <w:t xml:space="preserve"> </w:t>
      </w:r>
    </w:p>
    <w:p w:rsidR="00AC388B" w:rsidRPr="00587630" w:rsidRDefault="00FA7F83" w:rsidP="00587630">
      <w:pPr>
        <w:pStyle w:val="Rubrik2"/>
      </w:pPr>
      <w:r w:rsidRPr="00587630">
        <w:t>Beslut av ej HLR</w:t>
      </w:r>
    </w:p>
    <w:p w:rsidR="00AC388B" w:rsidRPr="001E59B7" w:rsidRDefault="00AC388B" w:rsidP="00AC388B">
      <w:pPr>
        <w:rPr>
          <w:rFonts w:ascii="Gill Sans MT" w:hAnsi="Gill Sans MT"/>
        </w:rPr>
      </w:pPr>
      <w:r w:rsidRPr="001E59B7">
        <w:rPr>
          <w:rFonts w:ascii="Gill Sans MT" w:hAnsi="Gill Sans MT"/>
        </w:rPr>
        <w:t xml:space="preserve">Samtal om behandlingsbegränsningar och HLR ska planeras in om </w:t>
      </w:r>
      <w:r w:rsidRPr="001E59B7">
        <w:rPr>
          <w:rFonts w:ascii="Gill Sans MT" w:hAnsi="Gill Sans MT"/>
          <w:color w:val="000000"/>
          <w:szCs w:val="24"/>
        </w:rPr>
        <w:t xml:space="preserve">det finns skäl att anta att </w:t>
      </w:r>
    </w:p>
    <w:p w:rsidR="00AC388B" w:rsidRPr="001E59B7" w:rsidRDefault="00AC388B" w:rsidP="00AC388B">
      <w:pPr>
        <w:pStyle w:val="Liststycke"/>
        <w:numPr>
          <w:ilvl w:val="0"/>
          <w:numId w:val="24"/>
        </w:numPr>
        <w:rPr>
          <w:rFonts w:ascii="Gill Sans MT" w:hAnsi="Gill Sans MT"/>
        </w:rPr>
      </w:pPr>
      <w:r w:rsidRPr="001E59B7">
        <w:rPr>
          <w:rFonts w:ascii="Gill Sans MT" w:hAnsi="Gill Sans MT"/>
          <w:color w:val="000000"/>
          <w:szCs w:val="24"/>
        </w:rPr>
        <w:t>patienten inte önskar HLR eller annan livräddande behandling</w:t>
      </w:r>
      <w:r w:rsidRPr="001E59B7">
        <w:rPr>
          <w:rFonts w:ascii="Gill Sans MT" w:hAnsi="Gill Sans MT"/>
        </w:rPr>
        <w:t>.</w:t>
      </w:r>
    </w:p>
    <w:p w:rsidR="00AC388B" w:rsidRPr="001E59B7" w:rsidRDefault="00AC388B" w:rsidP="00AC388B">
      <w:pPr>
        <w:pStyle w:val="Liststycke"/>
        <w:numPr>
          <w:ilvl w:val="0"/>
          <w:numId w:val="24"/>
        </w:numPr>
        <w:rPr>
          <w:rFonts w:ascii="Gill Sans MT" w:hAnsi="Gill Sans MT"/>
        </w:rPr>
      </w:pPr>
      <w:r w:rsidRPr="001E59B7">
        <w:rPr>
          <w:rFonts w:ascii="Gill Sans MT" w:hAnsi="Gill Sans MT"/>
          <w:color w:val="000000"/>
          <w:szCs w:val="24"/>
        </w:rPr>
        <w:t xml:space="preserve">när </w:t>
      </w:r>
      <w:r w:rsidRPr="001E59B7">
        <w:rPr>
          <w:rFonts w:ascii="Gill Sans MT" w:hAnsi="Gill Sans MT"/>
        </w:rPr>
        <w:t xml:space="preserve">det finns </w:t>
      </w:r>
      <w:r w:rsidR="0073781D">
        <w:rPr>
          <w:rFonts w:ascii="Gill Sans MT" w:hAnsi="Gill Sans MT"/>
        </w:rPr>
        <w:t xml:space="preserve">ett </w:t>
      </w:r>
      <w:r w:rsidRPr="001E59B7">
        <w:rPr>
          <w:rFonts w:ascii="Gill Sans MT" w:hAnsi="Gill Sans MT"/>
        </w:rPr>
        <w:t xml:space="preserve">skäl </w:t>
      </w:r>
      <w:r w:rsidR="0073781D">
        <w:rPr>
          <w:rFonts w:ascii="Gill Sans MT" w:hAnsi="Gill Sans MT"/>
        </w:rPr>
        <w:t xml:space="preserve">till </w:t>
      </w:r>
      <w:r w:rsidRPr="001E59B7">
        <w:rPr>
          <w:rFonts w:ascii="Gill Sans MT" w:hAnsi="Gill Sans MT"/>
        </w:rPr>
        <w:t xml:space="preserve">att </w:t>
      </w:r>
      <w:r w:rsidRPr="001E59B7">
        <w:rPr>
          <w:rFonts w:ascii="Gill Sans MT" w:hAnsi="Gill Sans MT"/>
          <w:color w:val="000000"/>
          <w:szCs w:val="24"/>
        </w:rPr>
        <w:t xml:space="preserve">HLR </w:t>
      </w:r>
      <w:r w:rsidR="0073781D">
        <w:rPr>
          <w:rFonts w:ascii="Gill Sans MT" w:hAnsi="Gill Sans MT"/>
          <w:color w:val="000000"/>
          <w:szCs w:val="24"/>
        </w:rPr>
        <w:t xml:space="preserve">inte </w:t>
      </w:r>
      <w:r w:rsidRPr="001E59B7">
        <w:rPr>
          <w:rFonts w:ascii="Gill Sans MT" w:hAnsi="Gill Sans MT"/>
        </w:rPr>
        <w:t xml:space="preserve">skulle vara </w:t>
      </w:r>
      <w:r w:rsidRPr="001E59B7">
        <w:rPr>
          <w:rFonts w:ascii="Gill Sans MT" w:hAnsi="Gill Sans MT"/>
          <w:color w:val="000000"/>
          <w:szCs w:val="24"/>
        </w:rPr>
        <w:t>till gagn för patienten</w:t>
      </w:r>
      <w:r w:rsidRPr="001E59B7">
        <w:rPr>
          <w:rFonts w:ascii="Gill Sans MT" w:hAnsi="Gill Sans MT"/>
        </w:rPr>
        <w:t>.</w:t>
      </w:r>
    </w:p>
    <w:p w:rsidR="00AC388B" w:rsidRPr="00587630" w:rsidRDefault="00AC388B" w:rsidP="00DF38C7">
      <w:pPr>
        <w:pStyle w:val="Liststycke"/>
        <w:numPr>
          <w:ilvl w:val="0"/>
          <w:numId w:val="24"/>
        </w:numPr>
        <w:rPr>
          <w:rFonts w:ascii="Gill Sans MT" w:hAnsi="Gill Sans MT"/>
        </w:rPr>
      </w:pPr>
      <w:r w:rsidRPr="00587630">
        <w:rPr>
          <w:rFonts w:ascii="Gill Sans MT" w:hAnsi="Gill Sans MT"/>
          <w:color w:val="000000"/>
          <w:szCs w:val="24"/>
        </w:rPr>
        <w:t xml:space="preserve">när patienten bedöms </w:t>
      </w:r>
      <w:r w:rsidR="0073781D">
        <w:rPr>
          <w:rFonts w:ascii="Gill Sans MT" w:hAnsi="Gill Sans MT"/>
          <w:color w:val="000000"/>
          <w:szCs w:val="24"/>
        </w:rPr>
        <w:t xml:space="preserve">att </w:t>
      </w:r>
      <w:r w:rsidRPr="00587630">
        <w:rPr>
          <w:rFonts w:ascii="Gill Sans MT" w:hAnsi="Gill Sans MT"/>
          <w:color w:val="000000"/>
          <w:szCs w:val="24"/>
        </w:rPr>
        <w:t>ha hög risk att drabbas av hjärtstopp</w:t>
      </w:r>
      <w:r w:rsidRPr="00587630">
        <w:rPr>
          <w:rFonts w:ascii="Gill Sans MT" w:hAnsi="Gill Sans MT"/>
        </w:rPr>
        <w:t>.</w:t>
      </w:r>
    </w:p>
    <w:p w:rsidR="00AC388B" w:rsidRPr="001E59B7" w:rsidRDefault="00FA7F83" w:rsidP="00AC388B">
      <w:pPr>
        <w:rPr>
          <w:rFonts w:ascii="Gill Sans MT" w:hAnsi="Gill Sans MT"/>
        </w:rPr>
      </w:pPr>
      <w:r w:rsidRPr="001E59B7">
        <w:rPr>
          <w:rFonts w:ascii="Gill Sans MT" w:hAnsi="Gill Sans MT"/>
        </w:rPr>
        <w:t>Patientansvarig läkare s</w:t>
      </w:r>
      <w:r w:rsidR="00B15F24" w:rsidRPr="001E59B7">
        <w:rPr>
          <w:rFonts w:ascii="Gill Sans MT" w:hAnsi="Gill Sans MT"/>
        </w:rPr>
        <w:t>ka tillsammans med patienten,</w:t>
      </w:r>
      <w:r w:rsidRPr="001E59B7">
        <w:rPr>
          <w:rFonts w:ascii="Gill Sans MT" w:hAnsi="Gill Sans MT"/>
        </w:rPr>
        <w:t xml:space="preserve"> eventuella anhöriga </w:t>
      </w:r>
      <w:r w:rsidR="00B15F24" w:rsidRPr="001E59B7">
        <w:rPr>
          <w:rFonts w:ascii="Gill Sans MT" w:hAnsi="Gill Sans MT"/>
        </w:rPr>
        <w:t xml:space="preserve">och sjuksköterska vid lämplig </w:t>
      </w:r>
      <w:r w:rsidR="00AC388B" w:rsidRPr="001E59B7">
        <w:rPr>
          <w:rFonts w:ascii="Gill Sans MT" w:hAnsi="Gill Sans MT"/>
        </w:rPr>
        <w:t xml:space="preserve">bedömt </w:t>
      </w:r>
      <w:r w:rsidR="00B15F24" w:rsidRPr="001E59B7">
        <w:rPr>
          <w:rFonts w:ascii="Gill Sans MT" w:hAnsi="Gill Sans MT"/>
        </w:rPr>
        <w:t xml:space="preserve">tidpunkt ta ställning till om patienten ska ges hjärt- och lungräddning vid hjärtstopp. </w:t>
      </w:r>
      <w:r w:rsidR="00AC388B" w:rsidRPr="001E59B7">
        <w:rPr>
          <w:rFonts w:ascii="Gill Sans MT" w:hAnsi="Gill Sans MT"/>
        </w:rPr>
        <w:t xml:space="preserve">Skriftlig broschyr om HLR som Familjeläkarna Saltsjöbaden har tagit fram lämnas till patienten/anhöriga. </w:t>
      </w:r>
      <w:r w:rsidR="00B15F24" w:rsidRPr="001E59B7">
        <w:rPr>
          <w:rFonts w:ascii="Gill Sans MT" w:hAnsi="Gill Sans MT"/>
        </w:rPr>
        <w:t xml:space="preserve">Läkaren ska informera patienten och eventuella anhöriga om </w:t>
      </w:r>
      <w:r w:rsidR="00AC388B" w:rsidRPr="001E59B7">
        <w:rPr>
          <w:rFonts w:ascii="Gill Sans MT" w:hAnsi="Gill Sans MT"/>
        </w:rPr>
        <w:t>beslutet. Sjuksköterska ska informeras och tilldelas en skriftlig kopia av beslutet om sjuksköterskan inte kan läsa beslutet i NPÖ.</w:t>
      </w:r>
      <w:r w:rsidR="00F07E3D">
        <w:rPr>
          <w:rFonts w:ascii="Gill Sans MT" w:hAnsi="Gill Sans MT"/>
        </w:rPr>
        <w:t xml:space="preserve"> Kopia av beslutet skall förvaras i kunds akt.</w:t>
      </w:r>
    </w:p>
    <w:p w:rsidR="00587630" w:rsidRDefault="00AC388B" w:rsidP="00511E64">
      <w:pPr>
        <w:rPr>
          <w:rFonts w:ascii="Gill Sans MT" w:hAnsi="Gill Sans MT"/>
        </w:rPr>
      </w:pPr>
      <w:r w:rsidRPr="001E59B7">
        <w:rPr>
          <w:rFonts w:ascii="Gill Sans MT" w:hAnsi="Gill Sans MT"/>
        </w:rPr>
        <w:t xml:space="preserve">”Ej HLR” är en vedertagen term, som bör användas i journalen. I sjuksköterskans dokumentationen ska det framgå tidpunkt och skälet för beslutet, vilken läkare som har tagit beslutet, hur patienten/anhöriga har informerats. </w:t>
      </w:r>
    </w:p>
    <w:p w:rsidR="00511E64" w:rsidRDefault="00511E64" w:rsidP="00511E64">
      <w:pPr>
        <w:rPr>
          <w:rFonts w:ascii="Gill Sans MT" w:hAnsi="Gill Sans MT"/>
        </w:rPr>
      </w:pPr>
    </w:p>
    <w:p w:rsidR="00B85600" w:rsidRPr="001E59B7" w:rsidRDefault="00B85600" w:rsidP="00AC388B">
      <w:pPr>
        <w:rPr>
          <w:rFonts w:ascii="Gill Sans MT" w:hAnsi="Gill Sans MT"/>
        </w:rPr>
      </w:pPr>
      <w:r w:rsidRPr="001E59B7">
        <w:rPr>
          <w:rFonts w:ascii="Gill Sans MT" w:hAnsi="Gill Sans MT"/>
        </w:rPr>
        <w:t>Familjeläkarna Saltsjöbaden är ansvariga dygnet runt för</w:t>
      </w:r>
      <w:r w:rsidR="00FA7F83" w:rsidRPr="001E59B7">
        <w:rPr>
          <w:rFonts w:ascii="Gill Sans MT" w:hAnsi="Gill Sans MT"/>
        </w:rPr>
        <w:t xml:space="preserve"> vårdtagare på särskilda boende</w:t>
      </w:r>
      <w:r w:rsidR="0073781D">
        <w:rPr>
          <w:rFonts w:ascii="Gill Sans MT" w:hAnsi="Gill Sans MT"/>
        </w:rPr>
        <w:t xml:space="preserve"> för äldre</w:t>
      </w:r>
      <w:r w:rsidR="00B15F24" w:rsidRPr="001E59B7">
        <w:rPr>
          <w:rFonts w:ascii="Gill Sans MT" w:hAnsi="Gill Sans MT"/>
        </w:rPr>
        <w:t xml:space="preserve">. Vid akuta hjärtstopp ska sjuksköterskan påbörja HLR </w:t>
      </w:r>
      <w:r w:rsidR="00AC388B" w:rsidRPr="001E59B7">
        <w:rPr>
          <w:rFonts w:ascii="Gill Sans MT" w:hAnsi="Gill Sans MT"/>
        </w:rPr>
        <w:t xml:space="preserve">eller instruera övrig personal om att påbörja HLR </w:t>
      </w:r>
      <w:r w:rsidR="00B15F24" w:rsidRPr="001E59B7">
        <w:rPr>
          <w:rFonts w:ascii="Gill Sans MT" w:hAnsi="Gill Sans MT"/>
        </w:rPr>
        <w:t xml:space="preserve">och kontakta 112 för </w:t>
      </w:r>
      <w:r w:rsidR="00AC388B" w:rsidRPr="001E59B7">
        <w:rPr>
          <w:rFonts w:ascii="Gill Sans MT" w:hAnsi="Gill Sans MT"/>
        </w:rPr>
        <w:t>akutvård</w:t>
      </w:r>
      <w:r w:rsidR="00B15F24" w:rsidRPr="001E59B7">
        <w:rPr>
          <w:rFonts w:ascii="Gill Sans MT" w:hAnsi="Gill Sans MT"/>
        </w:rPr>
        <w:t xml:space="preserve">. Familjeläkarna </w:t>
      </w:r>
      <w:r w:rsidR="0073781D">
        <w:rPr>
          <w:rFonts w:ascii="Gill Sans MT" w:hAnsi="Gill Sans MT"/>
        </w:rPr>
        <w:t xml:space="preserve">Saltsjöbaden </w:t>
      </w:r>
      <w:r w:rsidR="00B15F24" w:rsidRPr="001E59B7">
        <w:rPr>
          <w:rFonts w:ascii="Gill Sans MT" w:hAnsi="Gill Sans MT"/>
        </w:rPr>
        <w:t>informeras om händelse</w:t>
      </w:r>
      <w:r w:rsidR="0073781D">
        <w:rPr>
          <w:rFonts w:ascii="Gill Sans MT" w:hAnsi="Gill Sans MT"/>
        </w:rPr>
        <w:t>n</w:t>
      </w:r>
      <w:r w:rsidR="00B15F24" w:rsidRPr="001E59B7">
        <w:rPr>
          <w:rFonts w:ascii="Gill Sans MT" w:hAnsi="Gill Sans MT"/>
        </w:rPr>
        <w:t xml:space="preserve"> när tid finns.</w:t>
      </w:r>
    </w:p>
    <w:p w:rsidR="001E59B7" w:rsidRDefault="001E59B7" w:rsidP="00587630">
      <w:pPr>
        <w:pStyle w:val="Rubrik2"/>
      </w:pPr>
      <w:r>
        <w:t>Referenser</w:t>
      </w:r>
    </w:p>
    <w:p w:rsidR="00B15F24" w:rsidRDefault="00B15F24" w:rsidP="001E59B7">
      <w:pPr>
        <w:rPr>
          <w:rFonts w:ascii="Gill Sans MT" w:hAnsi="Gill Sans MT"/>
        </w:rPr>
      </w:pPr>
      <w:r w:rsidRPr="0073781D">
        <w:rPr>
          <w:rFonts w:ascii="Gill Sans MT" w:hAnsi="Gill Sans MT"/>
          <w:i/>
        </w:rPr>
        <w:t>Socialstyrelsens föreskrifter och allmänna råd om livsuppehållande behandling.</w:t>
      </w:r>
      <w:r w:rsidRPr="001E59B7">
        <w:rPr>
          <w:rFonts w:ascii="Gill Sans MT" w:hAnsi="Gill Sans MT"/>
        </w:rPr>
        <w:t xml:space="preserve"> SOSFS 2011:7. </w:t>
      </w:r>
      <w:r w:rsidR="0073781D" w:rsidRPr="001E59B7">
        <w:rPr>
          <w:rFonts w:ascii="Gill Sans MT" w:hAnsi="Gill Sans MT"/>
        </w:rPr>
        <w:t>Socialstyrelsen.</w:t>
      </w:r>
    </w:p>
    <w:p w:rsidR="001E59B7" w:rsidRPr="001E59B7" w:rsidRDefault="001E59B7" w:rsidP="001E59B7">
      <w:pPr>
        <w:rPr>
          <w:rFonts w:ascii="Gill Sans MT" w:hAnsi="Gill Sans MT"/>
          <w:lang w:eastAsia="en-US"/>
        </w:rPr>
      </w:pPr>
    </w:p>
    <w:p w:rsidR="00B15F24" w:rsidRDefault="00B15F24" w:rsidP="001E59B7">
      <w:pPr>
        <w:rPr>
          <w:rFonts w:ascii="Gill Sans MT" w:hAnsi="Gill Sans MT"/>
        </w:rPr>
      </w:pPr>
      <w:r w:rsidRPr="0073781D">
        <w:rPr>
          <w:rFonts w:ascii="Gill Sans MT" w:hAnsi="Gill Sans MT"/>
          <w:i/>
        </w:rPr>
        <w:t>Etiska riktlinjer vid ställningstagande till att avstå och avbryta livsuppehållande behandling.</w:t>
      </w:r>
      <w:r w:rsidRPr="001E59B7">
        <w:rPr>
          <w:rFonts w:ascii="Gill Sans MT" w:hAnsi="Gill Sans MT"/>
        </w:rPr>
        <w:t xml:space="preserve"> Stockholm: Svenska Läkaresällskapet, Delegationen för medicinsk etik; 2007</w:t>
      </w:r>
    </w:p>
    <w:p w:rsidR="00587630" w:rsidRDefault="0073781D" w:rsidP="001E59B7">
      <w:pPr>
        <w:rPr>
          <w:rFonts w:ascii="Gill Sans MT" w:hAnsi="Gill Sans MT"/>
          <w:color w:val="000000"/>
          <w:spacing w:val="7"/>
        </w:rPr>
      </w:pPr>
      <w:r>
        <w:rPr>
          <w:rFonts w:ascii="Gill Sans MT" w:hAnsi="Gill Sans MT"/>
          <w:color w:val="000000"/>
          <w:spacing w:val="7"/>
        </w:rPr>
        <w:t xml:space="preserve"> </w:t>
      </w:r>
    </w:p>
    <w:p w:rsidR="0027318F" w:rsidRPr="005630D0" w:rsidRDefault="00587630" w:rsidP="00511E64">
      <w:pPr>
        <w:rPr>
          <w:rFonts w:ascii="Gill Sans MT" w:hAnsi="Gill Sans MT"/>
          <w:szCs w:val="24"/>
        </w:rPr>
      </w:pPr>
      <w:r>
        <w:rPr>
          <w:rFonts w:ascii="Gill Sans MT" w:hAnsi="Gill Sans MT"/>
          <w:color w:val="000000"/>
          <w:spacing w:val="7"/>
        </w:rPr>
        <w:t xml:space="preserve">HLR rådet: </w:t>
      </w:r>
      <w:hyperlink r:id="rId10" w:history="1">
        <w:r w:rsidRPr="00BC0A54">
          <w:rPr>
            <w:rStyle w:val="Hyperlnk"/>
            <w:rFonts w:ascii="Gill Sans MT" w:hAnsi="Gill Sans MT"/>
            <w:spacing w:val="7"/>
          </w:rPr>
          <w:t>https://www.hlr.nu/</w:t>
        </w:r>
      </w:hyperlink>
      <w:r>
        <w:rPr>
          <w:rFonts w:ascii="Gill Sans MT" w:hAnsi="Gill Sans MT"/>
          <w:color w:val="000000"/>
          <w:spacing w:val="7"/>
        </w:rPr>
        <w:t xml:space="preserve"> </w:t>
      </w:r>
      <w:bookmarkStart w:id="7" w:name="Start"/>
      <w:bookmarkEnd w:id="7"/>
    </w:p>
    <w:p w:rsidR="00F22631" w:rsidRPr="005630D0" w:rsidRDefault="00F22631" w:rsidP="00CA3FC9">
      <w:pPr>
        <w:spacing w:line="240" w:lineRule="auto"/>
        <w:rPr>
          <w:rFonts w:ascii="Gill Sans MT" w:hAnsi="Gill Sans MT"/>
          <w:szCs w:val="24"/>
        </w:rPr>
      </w:pPr>
    </w:p>
    <w:sectPr w:rsidR="00F22631" w:rsidRPr="005630D0" w:rsidSect="00FD0815">
      <w:head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428" w:rsidRDefault="006F6428">
      <w:r>
        <w:separator/>
      </w:r>
    </w:p>
    <w:p w:rsidR="006F6428" w:rsidRDefault="006F6428"/>
  </w:endnote>
  <w:endnote w:type="continuationSeparator" w:id="0">
    <w:p w:rsidR="006F6428" w:rsidRDefault="006F6428">
      <w:r>
        <w:continuationSeparator/>
      </w:r>
    </w:p>
    <w:p w:rsidR="006F6428" w:rsidRDefault="006F6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428" w:rsidRDefault="006F6428">
      <w:r>
        <w:separator/>
      </w:r>
    </w:p>
    <w:p w:rsidR="006F6428" w:rsidRDefault="006F6428"/>
  </w:footnote>
  <w:footnote w:type="continuationSeparator" w:id="0">
    <w:p w:rsidR="006F6428" w:rsidRDefault="006F6428">
      <w:r>
        <w:continuationSeparator/>
      </w:r>
    </w:p>
    <w:p w:rsidR="006F6428" w:rsidRDefault="006F6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5A4E70"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Riktlinje / Rutinbeskrivning</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5A4E70"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Riktlinje / Rutinbeskrivning</w:t>
                    </w:r>
                    <w:bookmarkEnd w:id="8"/>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70" w:rsidRDefault="005A4E70">
    <w:pPr>
      <w:pStyle w:val="Sidhuvud"/>
    </w:pPr>
    <w:r w:rsidRPr="005D4349">
      <w:rPr>
        <w:noProof/>
        <w:sz w:val="18"/>
        <w:szCs w:val="18"/>
      </w:rPr>
      <w:drawing>
        <wp:anchor distT="0" distB="0" distL="114300" distR="114300" simplePos="0" relativeHeight="251663360" behindDoc="0" locked="1" layoutInCell="1" allowOverlap="1" wp14:anchorId="61C566D5" wp14:editId="6D06D444">
          <wp:simplePos x="0" y="0"/>
          <wp:positionH relativeFrom="page">
            <wp:posOffset>390525</wp:posOffset>
          </wp:positionH>
          <wp:positionV relativeFrom="page">
            <wp:posOffset>342900</wp:posOffset>
          </wp:positionV>
          <wp:extent cx="749935" cy="1057275"/>
          <wp:effectExtent l="0" t="0" r="0" b="0"/>
          <wp:wrapNone/>
          <wp:docPr id="6"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993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CFAD071" wp14:editId="5D1B4E06">
          <wp:simplePos x="0" y="0"/>
          <wp:positionH relativeFrom="column">
            <wp:posOffset>-1314450</wp:posOffset>
          </wp:positionH>
          <wp:positionV relativeFrom="paragraph">
            <wp:posOffset>0</wp:posOffset>
          </wp:positionV>
          <wp:extent cx="8164800" cy="1800000"/>
          <wp:effectExtent l="0" t="0" r="0" b="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bla.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1648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254FAC"/>
    <w:multiLevelType w:val="hybridMultilevel"/>
    <w:tmpl w:val="9E40A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805673"/>
    <w:multiLevelType w:val="multilevel"/>
    <w:tmpl w:val="8BC69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0502A"/>
    <w:multiLevelType w:val="hybridMultilevel"/>
    <w:tmpl w:val="5BCE4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033E"/>
    <w:multiLevelType w:val="hybridMultilevel"/>
    <w:tmpl w:val="2A52D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EB31D1"/>
    <w:multiLevelType w:val="multilevel"/>
    <w:tmpl w:val="B5AAB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2"/>
  </w:num>
  <w:num w:numId="18">
    <w:abstractNumId w:val="2"/>
  </w:num>
  <w:num w:numId="19">
    <w:abstractNumId w:val="2"/>
  </w:num>
  <w:num w:numId="20">
    <w:abstractNumId w:val="6"/>
  </w:num>
  <w:num w:numId="21">
    <w:abstractNumId w:val="14"/>
  </w:num>
  <w:num w:numId="22">
    <w:abstractNumId w:val="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Blue"/>
  </w:docVars>
  <w:rsids>
    <w:rsidRoot w:val="005A4E70"/>
    <w:rsid w:val="00001F7A"/>
    <w:rsid w:val="00002C83"/>
    <w:rsid w:val="0002767C"/>
    <w:rsid w:val="00027B2E"/>
    <w:rsid w:val="00027F18"/>
    <w:rsid w:val="00033704"/>
    <w:rsid w:val="000345AB"/>
    <w:rsid w:val="000358C6"/>
    <w:rsid w:val="0004355F"/>
    <w:rsid w:val="00045676"/>
    <w:rsid w:val="00052489"/>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3493"/>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348D"/>
    <w:rsid w:val="00107800"/>
    <w:rsid w:val="00107932"/>
    <w:rsid w:val="00113638"/>
    <w:rsid w:val="00113F66"/>
    <w:rsid w:val="00116121"/>
    <w:rsid w:val="0011616B"/>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9B7"/>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D6161"/>
    <w:rsid w:val="002E3726"/>
    <w:rsid w:val="002E60F6"/>
    <w:rsid w:val="002F2DA7"/>
    <w:rsid w:val="002F522B"/>
    <w:rsid w:val="002F692D"/>
    <w:rsid w:val="002F70C3"/>
    <w:rsid w:val="0030126A"/>
    <w:rsid w:val="00301DF1"/>
    <w:rsid w:val="00302CE4"/>
    <w:rsid w:val="003058F9"/>
    <w:rsid w:val="003072C5"/>
    <w:rsid w:val="00311E0B"/>
    <w:rsid w:val="003135B1"/>
    <w:rsid w:val="00316CCB"/>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66D6B"/>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1E6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30D0"/>
    <w:rsid w:val="00565C02"/>
    <w:rsid w:val="0056627A"/>
    <w:rsid w:val="00567BC0"/>
    <w:rsid w:val="0057051E"/>
    <w:rsid w:val="00572AF8"/>
    <w:rsid w:val="00580E64"/>
    <w:rsid w:val="00580F7C"/>
    <w:rsid w:val="0058243D"/>
    <w:rsid w:val="00585359"/>
    <w:rsid w:val="00587630"/>
    <w:rsid w:val="00590027"/>
    <w:rsid w:val="00590B97"/>
    <w:rsid w:val="00592CB8"/>
    <w:rsid w:val="00593E02"/>
    <w:rsid w:val="00596783"/>
    <w:rsid w:val="005A04B2"/>
    <w:rsid w:val="005A189B"/>
    <w:rsid w:val="005A28E8"/>
    <w:rsid w:val="005A34E8"/>
    <w:rsid w:val="005A3A32"/>
    <w:rsid w:val="005A4E70"/>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15FF9"/>
    <w:rsid w:val="0062322E"/>
    <w:rsid w:val="00624125"/>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48E4"/>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BC5"/>
    <w:rsid w:val="006C6A8E"/>
    <w:rsid w:val="006C789F"/>
    <w:rsid w:val="006D4BD6"/>
    <w:rsid w:val="006D6DF7"/>
    <w:rsid w:val="006E2F7C"/>
    <w:rsid w:val="006E7C7A"/>
    <w:rsid w:val="006F0FC7"/>
    <w:rsid w:val="006F2A43"/>
    <w:rsid w:val="006F591C"/>
    <w:rsid w:val="006F6428"/>
    <w:rsid w:val="00701D4B"/>
    <w:rsid w:val="00703174"/>
    <w:rsid w:val="007144E7"/>
    <w:rsid w:val="00717B04"/>
    <w:rsid w:val="007242A6"/>
    <w:rsid w:val="00724BB0"/>
    <w:rsid w:val="0072608E"/>
    <w:rsid w:val="00731473"/>
    <w:rsid w:val="00732B00"/>
    <w:rsid w:val="00735961"/>
    <w:rsid w:val="00736DCA"/>
    <w:rsid w:val="0073781D"/>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27B41"/>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0724"/>
    <w:rsid w:val="008B13AF"/>
    <w:rsid w:val="008B17A2"/>
    <w:rsid w:val="008B1D29"/>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88B"/>
    <w:rsid w:val="00AC3D34"/>
    <w:rsid w:val="00AD18D2"/>
    <w:rsid w:val="00AD1B45"/>
    <w:rsid w:val="00AD2372"/>
    <w:rsid w:val="00AD2407"/>
    <w:rsid w:val="00AD2C2D"/>
    <w:rsid w:val="00AD4490"/>
    <w:rsid w:val="00AD4959"/>
    <w:rsid w:val="00AD54A8"/>
    <w:rsid w:val="00AD6314"/>
    <w:rsid w:val="00AE086A"/>
    <w:rsid w:val="00AE3F7D"/>
    <w:rsid w:val="00AF2433"/>
    <w:rsid w:val="00AF2C02"/>
    <w:rsid w:val="00AF4764"/>
    <w:rsid w:val="00B006F2"/>
    <w:rsid w:val="00B010B1"/>
    <w:rsid w:val="00B01323"/>
    <w:rsid w:val="00B14BCB"/>
    <w:rsid w:val="00B15F24"/>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5600"/>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0D31"/>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60C09"/>
    <w:rsid w:val="00C73745"/>
    <w:rsid w:val="00C75A84"/>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87DA6"/>
    <w:rsid w:val="00E94809"/>
    <w:rsid w:val="00E952E5"/>
    <w:rsid w:val="00E965BD"/>
    <w:rsid w:val="00EA3B4F"/>
    <w:rsid w:val="00EB3616"/>
    <w:rsid w:val="00EC13E2"/>
    <w:rsid w:val="00EC48EC"/>
    <w:rsid w:val="00EC73F7"/>
    <w:rsid w:val="00ED32EB"/>
    <w:rsid w:val="00EE4D67"/>
    <w:rsid w:val="00EF023C"/>
    <w:rsid w:val="00EF1989"/>
    <w:rsid w:val="00EF4251"/>
    <w:rsid w:val="00EF43A4"/>
    <w:rsid w:val="00EF45F5"/>
    <w:rsid w:val="00F0175C"/>
    <w:rsid w:val="00F0603A"/>
    <w:rsid w:val="00F07E3D"/>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A7F83"/>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BF4AE2-325F-4E76-A88C-21B0E5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5A4E70"/>
    <w:pPr>
      <w:autoSpaceDE w:val="0"/>
      <w:autoSpaceDN w:val="0"/>
      <w:adjustRightInd w:val="0"/>
    </w:pPr>
    <w:rPr>
      <w:rFonts w:ascii="Gill Sans MT" w:hAnsi="Gill Sans MT" w:cs="Gill Sans MT"/>
      <w:color w:val="000000"/>
      <w:sz w:val="24"/>
      <w:szCs w:val="24"/>
    </w:rPr>
  </w:style>
  <w:style w:type="paragraph" w:styleId="Normalwebb">
    <w:name w:val="Normal (Web)"/>
    <w:basedOn w:val="Normal"/>
    <w:uiPriority w:val="99"/>
    <w:semiHidden/>
    <w:unhideWhenUsed/>
    <w:rsid w:val="00B15F24"/>
    <w:pPr>
      <w:spacing w:before="100" w:beforeAutospacing="1" w:after="100" w:afterAutospacing="1" w:line="240" w:lineRule="auto"/>
    </w:pPr>
    <w:rPr>
      <w:rFonts w:ascii="Calibri" w:eastAsiaTheme="minorHAnsi" w:hAnsi="Calibri" w:cs="Calibri"/>
      <w:sz w:val="22"/>
      <w:szCs w:val="22"/>
    </w:rPr>
  </w:style>
  <w:style w:type="character" w:customStyle="1" w:styleId="SidfotChar">
    <w:name w:val="Sidfot Char"/>
    <w:basedOn w:val="Standardstycketeckensnitt"/>
    <w:link w:val="Sidfot"/>
    <w:uiPriority w:val="99"/>
    <w:rsid w:val="00316CCB"/>
    <w:rPr>
      <w:rFonts w:ascii="Gill Sans MT" w:hAnsi="Gill Sans MT"/>
      <w:sz w:val="14"/>
      <w:szCs w:val="12"/>
    </w:rPr>
  </w:style>
  <w:style w:type="character" w:styleId="Olstomnmnande">
    <w:name w:val="Unresolved Mention"/>
    <w:basedOn w:val="Standardstycketeckensnitt"/>
    <w:uiPriority w:val="99"/>
    <w:semiHidden/>
    <w:unhideWhenUsed/>
    <w:rsid w:val="0067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lr.nu/" TargetMode="External"/><Relationship Id="rId4" Type="http://schemas.openxmlformats.org/officeDocument/2006/relationships/settings" Target="settings.xml"/><Relationship Id="rId9" Type="http://schemas.openxmlformats.org/officeDocument/2006/relationships/hyperlink" Target="https://www.hlr.nu/utbildningsfilm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07F8-1A4D-4E78-8AFC-A5BD3E7F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3776</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Rutinbeskrivning</vt:lpstr>
    </vt:vector>
  </TitlesOfParts>
  <Company>Nacka kommun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dc:title>
  <dc:creator>Reinikainen Elisa</dc:creator>
  <cp:lastModifiedBy>Persson Eva</cp:lastModifiedBy>
  <cp:revision>2</cp:revision>
  <cp:lastPrinted>2019-03-12T10:43:00Z</cp:lastPrinted>
  <dcterms:created xsi:type="dcterms:W3CDTF">2019-03-21T10:24:00Z</dcterms:created>
  <dcterms:modified xsi:type="dcterms:W3CDTF">2019-03-21T10:24:00Z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