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A495" w14:textId="5518D690"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B2375B9F0BAA46E284660AD4910B97F4"/>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E7021B">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35363DE5" w14:textId="77777777" w:rsidTr="00CB071F">
        <w:trPr>
          <w:tblHeader/>
        </w:trPr>
        <w:tc>
          <w:tcPr>
            <w:tcW w:w="1344" w:type="dxa"/>
          </w:tcPr>
          <w:p w14:paraId="0EF3E497"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3D951D18"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1C89E9F4"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71E0ED03"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5CF16ED8"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6AF12E4A" w14:textId="77777777" w:rsidTr="00CB071F">
        <w:tc>
          <w:tcPr>
            <w:tcW w:w="1344" w:type="dxa"/>
          </w:tcPr>
          <w:bookmarkStart w:id="0" w:name="_Hlk161308590" w:displacedByCustomXml="next"/>
          <w:sdt>
            <w:sdtPr>
              <w:id w:val="1171841"/>
              <w:placeholder>
                <w:docPart w:val="79DDF76AD00145F692358E7C0915662E"/>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7CF14378" w14:textId="4E32939B" w:rsidR="00A30E1E" w:rsidRPr="00E80202" w:rsidRDefault="00E7021B" w:rsidP="00C32D8C">
                <w:pPr>
                  <w:pStyle w:val="Sidhuvud"/>
                </w:pPr>
                <w:r>
                  <w:t>RUTIN</w:t>
                </w:r>
              </w:p>
            </w:sdtContent>
          </w:sdt>
          <w:bookmarkEnd w:id="0" w:displacedByCustomXml="prev"/>
        </w:tc>
        <w:sdt>
          <w:sdtPr>
            <w:alias w:val="Titel"/>
            <w:tag w:val=""/>
            <w:id w:val="574101872"/>
            <w:placeholder>
              <w:docPart w:val="1D3CD7A77D6F4F659D1C125B80C40B81"/>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4EB64529" w14:textId="2076796A" w:rsidR="00B54314" w:rsidRPr="00B8675D" w:rsidRDefault="00E7021B" w:rsidP="00C32D8C">
                <w:pPr>
                  <w:pStyle w:val="Sidhuvud"/>
                </w:pPr>
                <w:r>
                  <w:t>Rutinbeskrivning för Nutritionsvårdsprocessen</w:t>
                </w:r>
              </w:p>
            </w:tc>
          </w:sdtContent>
        </w:sdt>
        <w:sdt>
          <w:sdtPr>
            <w:id w:val="-1709561002"/>
            <w:placeholder>
              <w:docPart w:val="27560BEDB6BC4E97B1DE6501AEA1F61C"/>
            </w:placeholder>
            <w:temporary/>
            <w:showingPlcHdr/>
          </w:sdtPr>
          <w:sdtEndPr/>
          <w:sdtContent>
            <w:tc>
              <w:tcPr>
                <w:tcW w:w="1568" w:type="dxa"/>
              </w:tcPr>
              <w:p w14:paraId="41880565"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2A065E3A2641497A8B34A77F14B8AA3A"/>
            </w:placeholder>
            <w:date w:fullDate="2024-04-10T00:00:00Z">
              <w:dateFormat w:val="yyyy-MM-dd"/>
              <w:lid w:val="sv-SE"/>
              <w:storeMappedDataAs w:val="dateTime"/>
              <w:calendar w:val="gregorian"/>
            </w:date>
          </w:sdtPr>
          <w:sdtEndPr/>
          <w:sdtContent>
            <w:tc>
              <w:tcPr>
                <w:tcW w:w="2337" w:type="dxa"/>
              </w:tcPr>
              <w:p w14:paraId="1A43C2D1" w14:textId="2AB6DE80" w:rsidR="00B54314" w:rsidRPr="00B8675D" w:rsidRDefault="00E7021B" w:rsidP="00C32D8C">
                <w:pPr>
                  <w:pStyle w:val="Sidhuvud"/>
                </w:pPr>
                <w:r>
                  <w:t>2024-04-10</w:t>
                </w:r>
              </w:p>
            </w:tc>
          </w:sdtContent>
        </w:sdt>
        <w:tc>
          <w:tcPr>
            <w:tcW w:w="1792" w:type="dxa"/>
          </w:tcPr>
          <w:p w14:paraId="34959E93" w14:textId="0D28EEF9" w:rsidR="00B54314" w:rsidRPr="00B8675D" w:rsidRDefault="00E7021B" w:rsidP="00C32D8C">
            <w:pPr>
              <w:pStyle w:val="Sidhuvud"/>
            </w:pPr>
            <w:r>
              <w:t>MAS Susanne Karlsson</w:t>
            </w:r>
          </w:p>
        </w:tc>
      </w:tr>
    </w:tbl>
    <w:bookmarkStart w:id="1" w:name="_Hlk34052352" w:displacedByCustomXml="next"/>
    <w:sdt>
      <w:sdtPr>
        <w:alias w:val="Titel"/>
        <w:tag w:val=""/>
        <w:id w:val="521976555"/>
        <w:placeholder>
          <w:docPart w:val="8A59E08D6534480E84FE58E71A6A6920"/>
        </w:placeholder>
        <w:dataBinding w:prefixMappings="xmlns:ns0='http://purl.org/dc/elements/1.1/' xmlns:ns1='http://schemas.openxmlformats.org/package/2006/metadata/core-properties' " w:xpath="/ns1:coreProperties[1]/ns0:title[1]" w:storeItemID="{6C3C8BC8-F283-45AE-878A-BAB7291924A1}"/>
        <w:text/>
      </w:sdtPr>
      <w:sdtEndPr/>
      <w:sdtContent>
        <w:p w14:paraId="4189B243" w14:textId="603AA01A" w:rsidR="006C4BD6" w:rsidRDefault="00E7021B" w:rsidP="006C4BD6">
          <w:pPr>
            <w:pStyle w:val="Rubrik1"/>
          </w:pPr>
          <w:r>
            <w:t>Rutinbeskrivning för Nutritionsvårdsprocessen</w:t>
          </w:r>
        </w:p>
      </w:sdtContent>
    </w:sdt>
    <w:bookmarkEnd w:id="1" w:displacedByCustomXml="prev"/>
    <w:p w14:paraId="5A888509" w14:textId="77777777" w:rsidR="00FE3B96" w:rsidRDefault="00FE3B96" w:rsidP="00FE3B96">
      <w:pPr>
        <w:pStyle w:val="Ingetavstnd"/>
      </w:pPr>
    </w:p>
    <w:p w14:paraId="41364280" w14:textId="77777777" w:rsidR="00E7021B" w:rsidRPr="006661AD" w:rsidRDefault="00E7021B" w:rsidP="00E7021B">
      <w:pPr>
        <w:pStyle w:val="Rubrik1"/>
        <w:spacing w:line="276" w:lineRule="auto"/>
        <w:rPr>
          <w:noProof/>
        </w:rPr>
      </w:pPr>
      <w:r w:rsidRPr="006661AD">
        <w:rPr>
          <w:noProof/>
        </w:rPr>
        <w:t>Dokumentet gäller för</w:t>
      </w:r>
    </w:p>
    <w:p w14:paraId="59A20410" w14:textId="76648A7D" w:rsidR="00E7021B" w:rsidRPr="00C75A84" w:rsidRDefault="00E7021B" w:rsidP="00E7021B">
      <w:pPr>
        <w:rPr>
          <w:rFonts w:ascii="Gill Sans MT" w:hAnsi="Gill Sans MT"/>
        </w:rPr>
      </w:pPr>
      <w:r>
        <w:rPr>
          <w:rFonts w:ascii="Gill Sans MT" w:hAnsi="Gill Sans MT"/>
        </w:rPr>
        <w:t xml:space="preserve">Särskilda boenden </w:t>
      </w:r>
      <w:r w:rsidRPr="00C75A84">
        <w:rPr>
          <w:rFonts w:ascii="Gill Sans MT" w:hAnsi="Gill Sans MT"/>
        </w:rPr>
        <w:t>på Nacka Seniorcenter</w:t>
      </w:r>
      <w:r>
        <w:rPr>
          <w:rFonts w:ascii="Gill Sans MT" w:hAnsi="Gill Sans MT"/>
        </w:rPr>
        <w:t xml:space="preserve">. </w:t>
      </w:r>
    </w:p>
    <w:p w14:paraId="3782B24E" w14:textId="77777777" w:rsidR="00E7021B" w:rsidRDefault="00E7021B" w:rsidP="00E7021B">
      <w:pPr>
        <w:pStyle w:val="Rubrik1"/>
        <w:spacing w:line="276" w:lineRule="auto"/>
      </w:pPr>
      <w:r>
        <w:t>Inledning</w:t>
      </w:r>
    </w:p>
    <w:p w14:paraId="2BFF21AB" w14:textId="0A21DAEB" w:rsidR="00E7021B" w:rsidRPr="00E67FF5" w:rsidRDefault="00E7021B" w:rsidP="00E7021B">
      <w:pPr>
        <w:autoSpaceDE w:val="0"/>
        <w:autoSpaceDN w:val="0"/>
        <w:adjustRightInd w:val="0"/>
        <w:rPr>
          <w:rFonts w:ascii="Gill Sans MT" w:hAnsi="Gill Sans MT"/>
        </w:rPr>
      </w:pPr>
      <w:r w:rsidRPr="00E67FF5">
        <w:rPr>
          <w:rFonts w:ascii="Gill Sans MT" w:hAnsi="Gill Sans MT"/>
        </w:rPr>
        <w:t xml:space="preserve">Undernäring </w:t>
      </w:r>
      <w:r w:rsidRPr="006645B1">
        <w:rPr>
          <w:rFonts w:ascii="Gill Sans MT" w:hAnsi="Gill Sans MT"/>
        </w:rPr>
        <w:t xml:space="preserve">och risk för undernäring </w:t>
      </w:r>
      <w:r w:rsidRPr="00E67FF5">
        <w:rPr>
          <w:rFonts w:ascii="Gill Sans MT" w:hAnsi="Gill Sans MT"/>
        </w:rPr>
        <w:t xml:space="preserve">är vanligt förekommande bland äldre som bor på boenden. Syftet </w:t>
      </w:r>
      <w:r w:rsidRPr="006645B1">
        <w:rPr>
          <w:rFonts w:ascii="Gill Sans MT" w:hAnsi="Gill Sans MT"/>
        </w:rPr>
        <w:t>med denna rutinbeskrivning är att beskriva en systematisk nutritionsvårdsprocess för att förebygga och behandla undernäring hos äldre som bor på särskilda boenden i Nacka ko</w:t>
      </w:r>
      <w:r>
        <w:rPr>
          <w:rFonts w:ascii="Gill Sans MT" w:hAnsi="Gill Sans MT"/>
        </w:rPr>
        <w:t xml:space="preserve">mmun. </w:t>
      </w:r>
      <w:r w:rsidRPr="006645B1">
        <w:rPr>
          <w:rFonts w:ascii="Gill Sans MT" w:hAnsi="Gill Sans MT"/>
        </w:rPr>
        <w:t>Rutinbeskrivningen omfattar hur och när näringstillstånd ska utredas, behandlas och följas upp, samt vem som ansvarar för olika moment.</w:t>
      </w:r>
    </w:p>
    <w:p w14:paraId="335C9237" w14:textId="77777777" w:rsidR="00E7021B" w:rsidRDefault="00E7021B" w:rsidP="00E7021B">
      <w:pPr>
        <w:rPr>
          <w:rFonts w:ascii="Gill Sans MT" w:hAnsi="Gill Sans MT"/>
        </w:rPr>
      </w:pPr>
      <w:r w:rsidRPr="00E67FF5">
        <w:rPr>
          <w:rFonts w:ascii="Gill Sans MT" w:hAnsi="Gill Sans MT"/>
        </w:rPr>
        <w:t>Undernäring definieras av Socialstyrelsen som ett ”tillstånd där brist på energi, protein eller andra näringsämnen har orsakat mätbara och ogynnsamma förändringar i kroppens sammansättning, funktion eller av en persons sjukdomsförlopp.”</w:t>
      </w:r>
    </w:p>
    <w:p w14:paraId="0162068D" w14:textId="77777777" w:rsidR="00E7021B" w:rsidRDefault="00E7021B" w:rsidP="00E7021B">
      <w:pPr>
        <w:pStyle w:val="Rubrik1"/>
        <w:spacing w:line="276" w:lineRule="auto"/>
      </w:pPr>
      <w:r>
        <w:t>Ansvarsfördelning</w:t>
      </w:r>
    </w:p>
    <w:p w14:paraId="28A1F60A" w14:textId="77777777" w:rsidR="00E7021B" w:rsidRPr="003D614E" w:rsidRDefault="00E7021B" w:rsidP="00E7021B">
      <w:pPr>
        <w:pStyle w:val="Rubrik3"/>
        <w:spacing w:line="276" w:lineRule="auto"/>
      </w:pPr>
      <w:r w:rsidRPr="003D614E">
        <w:t>Läkare</w:t>
      </w:r>
    </w:p>
    <w:p w14:paraId="6868948E" w14:textId="599708CD" w:rsidR="00E7021B" w:rsidRDefault="00E7021B" w:rsidP="00E7021B">
      <w:pPr>
        <w:autoSpaceDE w:val="0"/>
        <w:autoSpaceDN w:val="0"/>
        <w:adjustRightInd w:val="0"/>
        <w:rPr>
          <w:rFonts w:ascii="Gill Sans MT" w:hAnsi="Gill Sans MT" w:cs="TimesNewRoman"/>
        </w:rPr>
      </w:pPr>
      <w:r w:rsidRPr="000A083E">
        <w:rPr>
          <w:rFonts w:ascii="Gill Sans MT" w:hAnsi="Gill Sans MT" w:cs="Georgia"/>
        </w:rPr>
        <w:t>Klinisk nutrition är en del av den medicinska</w:t>
      </w:r>
      <w:r>
        <w:rPr>
          <w:rFonts w:ascii="Gill Sans MT" w:hAnsi="Gill Sans MT" w:cs="Georgia"/>
        </w:rPr>
        <w:t xml:space="preserve"> </w:t>
      </w:r>
      <w:r w:rsidRPr="000A083E">
        <w:rPr>
          <w:rFonts w:ascii="Gill Sans MT" w:hAnsi="Gill Sans MT" w:cs="Georgia"/>
        </w:rPr>
        <w:t>behandlingen. Den beh</w:t>
      </w:r>
      <w:r>
        <w:rPr>
          <w:rFonts w:ascii="Gill Sans MT" w:hAnsi="Gill Sans MT" w:cs="Georgia"/>
        </w:rPr>
        <w:t xml:space="preserve">andlande läkaren ska delta i bedömning och utredning </w:t>
      </w:r>
      <w:r w:rsidRPr="006645B1">
        <w:rPr>
          <w:rFonts w:ascii="Gill Sans MT" w:hAnsi="Gill Sans MT" w:cs="Georgia"/>
        </w:rPr>
        <w:t xml:space="preserve">av undernäring samt i ordination och behandling vid specifika sjukdomstillstånd. </w:t>
      </w:r>
      <w:r w:rsidRPr="006645B1">
        <w:rPr>
          <w:rFonts w:ascii="Gill Sans MT" w:hAnsi="Gill Sans MT"/>
        </w:rPr>
        <w:t xml:space="preserve">Läkare ansvarar för ordination av </w:t>
      </w:r>
      <w:proofErr w:type="spellStart"/>
      <w:r w:rsidRPr="006645B1">
        <w:rPr>
          <w:rFonts w:ascii="Gill Sans MT" w:hAnsi="Gill Sans MT"/>
        </w:rPr>
        <w:t>enteral</w:t>
      </w:r>
      <w:proofErr w:type="spellEnd"/>
      <w:r w:rsidRPr="006645B1">
        <w:rPr>
          <w:rFonts w:ascii="Gill Sans MT" w:hAnsi="Gill Sans MT"/>
        </w:rPr>
        <w:t xml:space="preserve"> och parenteral nutrition samt beslutar i samråd med sjuksköterska när behov av </w:t>
      </w:r>
      <w:r w:rsidRPr="006645B1">
        <w:rPr>
          <w:rFonts w:ascii="Gill Sans MT" w:hAnsi="Gill Sans MT" w:cs="TimesNewRoman"/>
        </w:rPr>
        <w:t>logoped</w:t>
      </w:r>
      <w:r>
        <w:rPr>
          <w:rFonts w:ascii="Gill Sans MT" w:hAnsi="Gill Sans MT" w:cs="TimesNewRoman"/>
        </w:rPr>
        <w:t>-</w:t>
      </w:r>
      <w:r w:rsidRPr="006645B1">
        <w:rPr>
          <w:rFonts w:ascii="Gill Sans MT" w:hAnsi="Gill Sans MT" w:cs="TimesNewRoman"/>
        </w:rPr>
        <w:t xml:space="preserve"> </w:t>
      </w:r>
      <w:r>
        <w:rPr>
          <w:rFonts w:ascii="Gill Sans MT" w:hAnsi="Gill Sans MT" w:cs="TimesNewRoman"/>
        </w:rPr>
        <w:t>och dietist-</w:t>
      </w:r>
      <w:r w:rsidRPr="006645B1">
        <w:rPr>
          <w:rFonts w:ascii="Gill Sans MT" w:hAnsi="Gill Sans MT" w:cs="TimesNewRoman"/>
        </w:rPr>
        <w:t>bedömning</w:t>
      </w:r>
      <w:r>
        <w:rPr>
          <w:rFonts w:ascii="Gill Sans MT" w:hAnsi="Gill Sans MT" w:cs="TimesNewRoman"/>
        </w:rPr>
        <w:t xml:space="preserve"> </w:t>
      </w:r>
      <w:r w:rsidRPr="006645B1">
        <w:rPr>
          <w:rFonts w:ascii="Gill Sans MT" w:hAnsi="Gill Sans MT" w:cs="TimesNewRoman"/>
        </w:rPr>
        <w:t xml:space="preserve">finns. I detta fall skriver läkare remiss för utredning. </w:t>
      </w:r>
    </w:p>
    <w:p w14:paraId="0F17F666" w14:textId="77777777" w:rsidR="00E7021B" w:rsidRDefault="00E7021B" w:rsidP="00E7021B">
      <w:pPr>
        <w:spacing w:line="240" w:lineRule="auto"/>
        <w:rPr>
          <w:rFonts w:ascii="Gill Sans MT" w:hAnsi="Gill Sans MT" w:cs="TimesNewRoman"/>
        </w:rPr>
      </w:pPr>
      <w:r>
        <w:rPr>
          <w:rFonts w:ascii="Gill Sans MT" w:hAnsi="Gill Sans MT" w:cs="TimesNewRoman"/>
        </w:rPr>
        <w:br w:type="page"/>
      </w:r>
    </w:p>
    <w:p w14:paraId="25546AF1" w14:textId="77777777" w:rsidR="00E7021B" w:rsidRPr="000A083E" w:rsidRDefault="00E7021B" w:rsidP="00E7021B">
      <w:pPr>
        <w:pStyle w:val="Rubrik3"/>
        <w:spacing w:line="276" w:lineRule="auto"/>
      </w:pPr>
      <w:r w:rsidRPr="000A083E">
        <w:lastRenderedPageBreak/>
        <w:t xml:space="preserve">Sjuksköterska </w:t>
      </w:r>
    </w:p>
    <w:p w14:paraId="329768C2" w14:textId="45B82DC9" w:rsidR="00E7021B" w:rsidRPr="00E8439E" w:rsidRDefault="00E7021B" w:rsidP="00E7021B">
      <w:pPr>
        <w:autoSpaceDE w:val="0"/>
        <w:autoSpaceDN w:val="0"/>
        <w:adjustRightInd w:val="0"/>
        <w:rPr>
          <w:rFonts w:ascii="Gill Sans MT" w:hAnsi="Gill Sans MT" w:cs="Georgia"/>
          <w:color w:val="FF0000"/>
        </w:rPr>
      </w:pPr>
      <w:r>
        <w:rPr>
          <w:rFonts w:ascii="Gill Sans MT" w:hAnsi="Gill Sans MT"/>
        </w:rPr>
        <w:t>S</w:t>
      </w:r>
      <w:r w:rsidRPr="003D614E">
        <w:rPr>
          <w:rFonts w:ascii="Gill Sans MT" w:hAnsi="Gill Sans MT"/>
        </w:rPr>
        <w:t>juksköterska ansvarar för</w:t>
      </w:r>
      <w:r>
        <w:rPr>
          <w:rFonts w:ascii="Gill Sans MT" w:hAnsi="Gill Sans MT"/>
        </w:rPr>
        <w:t xml:space="preserve"> att bedöma individens nutritionsstatus, identifiera risker för undernäring, upprätta en hälsoplan samt </w:t>
      </w:r>
      <w:r w:rsidRPr="006645B1">
        <w:rPr>
          <w:rFonts w:ascii="Gill Sans MT" w:hAnsi="Gill Sans MT"/>
        </w:rPr>
        <w:t>följa upp insatta åtgärder.  Sjuksköterskan ansvarar för ordination av kost, och när det är aktuellt</w:t>
      </w:r>
      <w:r>
        <w:rPr>
          <w:rFonts w:ascii="Gill Sans MT" w:hAnsi="Gill Sans MT"/>
        </w:rPr>
        <w:t xml:space="preserve"> med </w:t>
      </w:r>
      <w:r w:rsidRPr="006645B1">
        <w:rPr>
          <w:rFonts w:ascii="Gill Sans MT" w:hAnsi="Gill Sans MT"/>
        </w:rPr>
        <w:t xml:space="preserve">kosttillägg. Vidare är det sjuksköterskans ansvar att följa upp att den enskilde </w:t>
      </w:r>
      <w:r>
        <w:rPr>
          <w:rFonts w:ascii="Gill Sans MT" w:hAnsi="Gill Sans MT"/>
        </w:rPr>
        <w:t xml:space="preserve">får </w:t>
      </w:r>
      <w:r w:rsidRPr="006645B1">
        <w:rPr>
          <w:rFonts w:ascii="Gill Sans MT" w:hAnsi="Gill Sans MT"/>
        </w:rPr>
        <w:t>mat och kosttillägg enligt ordinationer, vilket förutsätter god kommunikation med omvårdnadspersonal.  Sjuksköterskan ansvarar även för att informera läkare vid risk för undernäring och samverka med läkaren vid utredning och behandling av nutritionstillståndet.  Sjuksköterska bedömer när särskild kompetens behövs</w:t>
      </w:r>
      <w:r>
        <w:rPr>
          <w:rFonts w:ascii="Gill Sans MT" w:hAnsi="Gill Sans MT"/>
        </w:rPr>
        <w:t>, och kan utan remiss kontakta dietist.</w:t>
      </w:r>
      <w:r w:rsidRPr="006645B1">
        <w:rPr>
          <w:rFonts w:ascii="Gill Sans MT" w:hAnsi="Gill Sans MT" w:cs="Georgia"/>
        </w:rPr>
        <w:t xml:space="preserve"> Sjuksköterskan ansvarar också för att varje enskild individ får den hjälp som behövs för optimal munhälsa.</w:t>
      </w:r>
    </w:p>
    <w:p w14:paraId="759A9FB5" w14:textId="77777777" w:rsidR="00E7021B" w:rsidRPr="003D614E" w:rsidRDefault="00E7021B" w:rsidP="00E7021B">
      <w:pPr>
        <w:pStyle w:val="Rubrik3"/>
        <w:spacing w:line="276" w:lineRule="auto"/>
      </w:pPr>
      <w:r w:rsidRPr="003D614E">
        <w:t>A</w:t>
      </w:r>
      <w:r>
        <w:t>rbetsterapeut/Fysioterapeut</w:t>
      </w:r>
    </w:p>
    <w:p w14:paraId="47EDDCA9" w14:textId="77777777" w:rsidR="00E7021B" w:rsidRPr="00AA3274" w:rsidRDefault="00E7021B" w:rsidP="00E7021B">
      <w:pPr>
        <w:rPr>
          <w:rFonts w:ascii="Gill Sans MT" w:hAnsi="Gill Sans MT"/>
        </w:rPr>
      </w:pPr>
      <w:r>
        <w:rPr>
          <w:rFonts w:ascii="Gill Sans MT" w:hAnsi="Gill Sans MT"/>
        </w:rPr>
        <w:t>Arbetsterapeut/fysioterapeut ansvarar för</w:t>
      </w:r>
      <w:r w:rsidRPr="00675C75">
        <w:rPr>
          <w:rFonts w:ascii="Gill Sans MT" w:hAnsi="Gill Sans MT" w:cs="TimesNewRoman"/>
        </w:rPr>
        <w:t xml:space="preserve"> att </w:t>
      </w:r>
      <w:r>
        <w:rPr>
          <w:rFonts w:ascii="Gill Sans MT" w:hAnsi="Gill Sans MT" w:cs="TimesNewRoman"/>
        </w:rPr>
        <w:t xml:space="preserve">den </w:t>
      </w:r>
      <w:r w:rsidRPr="006645B1">
        <w:rPr>
          <w:rFonts w:ascii="Gill Sans MT" w:hAnsi="Gill Sans MT" w:cs="TimesNewRoman"/>
        </w:rPr>
        <w:t xml:space="preserve">enskilde individen har </w:t>
      </w:r>
      <w:r w:rsidRPr="00675C75">
        <w:rPr>
          <w:rFonts w:ascii="Gill Sans MT" w:hAnsi="Gill Sans MT" w:cs="TimesNewRoman"/>
        </w:rPr>
        <w:t>en optimal sit</w:t>
      </w:r>
      <w:r>
        <w:rPr>
          <w:rFonts w:ascii="Gill Sans MT" w:hAnsi="Gill Sans MT" w:cs="TimesNewRoman"/>
        </w:rPr>
        <w:t xml:space="preserve">tställning i samband med måltid, </w:t>
      </w:r>
      <w:r w:rsidRPr="003D614E">
        <w:rPr>
          <w:rFonts w:ascii="Gill Sans MT" w:hAnsi="Gill Sans MT"/>
        </w:rPr>
        <w:t>bedömning och förskrivning av hjälpmedel om så behövs</w:t>
      </w:r>
      <w:r>
        <w:rPr>
          <w:rFonts w:ascii="Gill Sans MT" w:hAnsi="Gill Sans MT"/>
        </w:rPr>
        <w:t>, samt att s</w:t>
      </w:r>
      <w:r w:rsidRPr="003D614E">
        <w:rPr>
          <w:rFonts w:ascii="Gill Sans MT" w:hAnsi="Gill Sans MT"/>
        </w:rPr>
        <w:t>tödja omvårdnadspersonalen i att skapa en ändamålsenlig och trevlig måltidsmiljö.</w:t>
      </w:r>
      <w:r w:rsidRPr="00675C75">
        <w:t xml:space="preserve"> </w:t>
      </w:r>
    </w:p>
    <w:p w14:paraId="0B372D9E" w14:textId="77777777" w:rsidR="00E7021B" w:rsidRDefault="00E7021B" w:rsidP="00E7021B">
      <w:pPr>
        <w:pStyle w:val="Rubrik3"/>
        <w:spacing w:line="276" w:lineRule="auto"/>
      </w:pPr>
      <w:r w:rsidRPr="00675C75">
        <w:t xml:space="preserve">Omvårdnadspersonal </w:t>
      </w:r>
    </w:p>
    <w:p w14:paraId="5EDDC14A" w14:textId="12721105" w:rsidR="00E7021B" w:rsidRPr="00675C75" w:rsidRDefault="00E7021B" w:rsidP="00E7021B">
      <w:pPr>
        <w:rPr>
          <w:b/>
        </w:rPr>
      </w:pPr>
      <w:r w:rsidRPr="00401EDB">
        <w:rPr>
          <w:rFonts w:ascii="Gill Sans MT" w:hAnsi="Gill Sans MT"/>
        </w:rPr>
        <w:t>Omvårdnadspersonal ansvarar för att</w:t>
      </w:r>
      <w:r w:rsidRPr="00401EDB">
        <w:rPr>
          <w:rFonts w:ascii="Gill Sans MT" w:hAnsi="Gill Sans MT"/>
          <w:b/>
        </w:rPr>
        <w:t xml:space="preserve"> </w:t>
      </w:r>
      <w:r w:rsidRPr="00401EDB">
        <w:rPr>
          <w:rFonts w:ascii="Gill Sans MT" w:hAnsi="Gill Sans MT"/>
        </w:rPr>
        <w:t>omedelbart kontakta sjuksköterska vid problem i matsituationen, och vid förändrat hälsotillstånd.</w:t>
      </w:r>
      <w:r>
        <w:rPr>
          <w:rFonts w:ascii="Gill Sans MT" w:hAnsi="Gill Sans MT"/>
        </w:rPr>
        <w:t xml:space="preserve"> Omvårdnadspersonal </w:t>
      </w:r>
      <w:r w:rsidRPr="00401EDB">
        <w:rPr>
          <w:rFonts w:ascii="Gill Sans MT" w:hAnsi="Gill Sans MT"/>
        </w:rPr>
        <w:t xml:space="preserve">ska </w:t>
      </w:r>
      <w:r w:rsidRPr="006645B1">
        <w:rPr>
          <w:rFonts w:ascii="Gill Sans MT" w:hAnsi="Gill Sans MT"/>
        </w:rPr>
        <w:t>medverka vid riskbedömningar och vara delaktiga i planering av insatser utifrån den enskildes behov</w:t>
      </w:r>
      <w:r>
        <w:rPr>
          <w:rFonts w:ascii="Gill Sans MT" w:hAnsi="Gill Sans MT"/>
        </w:rPr>
        <w:t xml:space="preserve"> och ansvarar för att måltidssituationen är en trevlig stund på dagen</w:t>
      </w:r>
      <w:r w:rsidRPr="006645B1">
        <w:rPr>
          <w:b/>
        </w:rPr>
        <w:t xml:space="preserve">. </w:t>
      </w:r>
      <w:r w:rsidRPr="006645B1">
        <w:rPr>
          <w:rFonts w:ascii="Gill Sans MT" w:hAnsi="Gill Sans MT"/>
        </w:rPr>
        <w:t>Vid uppföljning av insatta åtgärder är det viktigt att omvårdnadspersonal involveras eftersom de ofta utfört själva åtgärderna.</w:t>
      </w:r>
      <w:r w:rsidRPr="006645B1">
        <w:rPr>
          <w:b/>
        </w:rPr>
        <w:t xml:space="preserve">                  </w:t>
      </w:r>
    </w:p>
    <w:p w14:paraId="7C4D2B3D" w14:textId="77777777" w:rsidR="00E7021B" w:rsidRDefault="00E7021B" w:rsidP="00E7021B">
      <w:pPr>
        <w:pStyle w:val="Rubrik3"/>
        <w:spacing w:line="276" w:lineRule="auto"/>
        <w:rPr>
          <w:color w:val="FF0000"/>
        </w:rPr>
      </w:pPr>
      <w:r w:rsidRPr="00675C75">
        <w:t>Verksamhetschef</w:t>
      </w:r>
      <w:r w:rsidRPr="00675C75">
        <w:rPr>
          <w:color w:val="FF0000"/>
        </w:rPr>
        <w:t xml:space="preserve"> </w:t>
      </w:r>
    </w:p>
    <w:p w14:paraId="3780D0ED" w14:textId="77777777" w:rsidR="00E7021B" w:rsidRPr="006645B1" w:rsidRDefault="00E7021B" w:rsidP="00E7021B">
      <w:pPr>
        <w:tabs>
          <w:tab w:val="left" w:pos="1134"/>
        </w:tabs>
        <w:autoSpaceDE w:val="0"/>
        <w:autoSpaceDN w:val="0"/>
        <w:adjustRightInd w:val="0"/>
        <w:rPr>
          <w:rFonts w:ascii="Gill Sans MT" w:hAnsi="Gill Sans MT" w:cs="TimesNewRoman"/>
        </w:rPr>
      </w:pPr>
      <w:r w:rsidRPr="006645B1">
        <w:rPr>
          <w:rFonts w:ascii="Gill Sans MT" w:hAnsi="Gill Sans MT" w:cs="TimesNewRoman"/>
        </w:rPr>
        <w:t xml:space="preserve">Verksamhetschef ansvarar för att det finns lokala rutiner för hur undernäring ska förebyggas och behandlas (SOSFS 2014:10). Verksamhetschef ansvarar för att personalen har tillräckliga kunskaper i nutritionsvårdsprocessen (riskbedömning, </w:t>
      </w:r>
      <w:r>
        <w:rPr>
          <w:rFonts w:ascii="Gill Sans MT" w:hAnsi="Gill Sans MT" w:cs="TimesNewRoman"/>
        </w:rPr>
        <w:t>utredning, åtgärder,</w:t>
      </w:r>
      <w:r w:rsidRPr="006645B1">
        <w:rPr>
          <w:rFonts w:ascii="Gill Sans MT" w:hAnsi="Gill Sans MT" w:cs="TimesNewRoman"/>
        </w:rPr>
        <w:t xml:space="preserve"> uppföljning vid undernäring/risk för undernä</w:t>
      </w:r>
      <w:r w:rsidRPr="00690606">
        <w:rPr>
          <w:rFonts w:ascii="Gill Sans MT" w:hAnsi="Gill Sans MT" w:cs="TimesNewRoman"/>
        </w:rPr>
        <w:t xml:space="preserve">ring) samt hur måltidssituationen kan anpassas utifrån den enskildes behov. </w:t>
      </w:r>
      <w:r w:rsidRPr="006645B1">
        <w:rPr>
          <w:rFonts w:ascii="Gill Sans MT" w:hAnsi="Gill Sans MT" w:cs="TimesNewRoman"/>
        </w:rPr>
        <w:t>Vidare ansvarar verksamhetschef för att medicins</w:t>
      </w:r>
      <w:r>
        <w:rPr>
          <w:rFonts w:ascii="Gill Sans MT" w:hAnsi="Gill Sans MT" w:cs="TimesNewRoman"/>
        </w:rPr>
        <w:t>kt ansvarig sjuksköterskas</w:t>
      </w:r>
      <w:r w:rsidRPr="006645B1">
        <w:rPr>
          <w:rFonts w:ascii="Gill Sans MT" w:hAnsi="Gill Sans MT" w:cs="TimesNewRoman"/>
        </w:rPr>
        <w:t xml:space="preserve"> rutinbeskrivningar och lokala rutiner är kända i verksamheten, och att de följs. </w:t>
      </w:r>
    </w:p>
    <w:p w14:paraId="63DBE10C" w14:textId="77777777" w:rsidR="00E7021B" w:rsidRDefault="00E7021B" w:rsidP="00E7021B">
      <w:pPr>
        <w:pStyle w:val="Rubrik3"/>
        <w:spacing w:line="276" w:lineRule="auto"/>
      </w:pPr>
      <w:r w:rsidRPr="00675C75">
        <w:lastRenderedPageBreak/>
        <w:t>Medicinskt ansvarig sjuksköterska</w:t>
      </w:r>
      <w:r>
        <w:t xml:space="preserve"> (MAS)</w:t>
      </w:r>
      <w:r w:rsidRPr="00675C75">
        <w:t xml:space="preserve"> </w:t>
      </w:r>
    </w:p>
    <w:p w14:paraId="0555781B" w14:textId="77777777" w:rsidR="00E7021B" w:rsidRDefault="00E7021B" w:rsidP="00E7021B">
      <w:pPr>
        <w:autoSpaceDE w:val="0"/>
        <w:autoSpaceDN w:val="0"/>
        <w:adjustRightInd w:val="0"/>
        <w:rPr>
          <w:rFonts w:ascii="Gill Sans MT" w:hAnsi="Gill Sans MT"/>
        </w:rPr>
      </w:pPr>
      <w:r>
        <w:rPr>
          <w:rFonts w:ascii="Gill Sans MT" w:hAnsi="Gill Sans MT"/>
        </w:rPr>
        <w:t>MAS har ett övergripande ansvar</w:t>
      </w:r>
      <w:r w:rsidRPr="00401EDB">
        <w:rPr>
          <w:rFonts w:ascii="Gill Sans MT" w:hAnsi="Gill Sans MT"/>
        </w:rPr>
        <w:t xml:space="preserve"> för att </w:t>
      </w:r>
      <w:r>
        <w:rPr>
          <w:rFonts w:ascii="Gill Sans MT" w:hAnsi="Gill Sans MT"/>
        </w:rPr>
        <w:t xml:space="preserve">hälso- och sjukvårdspersonalen följer lagstiftning, föreskrifter och rutinbeskrivningar samt att </w:t>
      </w:r>
      <w:r w:rsidRPr="00401EDB">
        <w:rPr>
          <w:rFonts w:ascii="Gill Sans MT" w:hAnsi="Gill Sans MT"/>
        </w:rPr>
        <w:t>patienterna får en säker och ändamålsenlig hälso- och sjukvård av god kvalitet</w:t>
      </w:r>
      <w:r>
        <w:rPr>
          <w:rFonts w:ascii="Gill Sans MT" w:hAnsi="Gill Sans MT"/>
        </w:rPr>
        <w:t>. MAS följer upp kvaliteten i nutritionsarbete</w:t>
      </w:r>
      <w:r w:rsidRPr="006645B1">
        <w:rPr>
          <w:rFonts w:ascii="Gill Sans MT" w:hAnsi="Gill Sans MT"/>
        </w:rPr>
        <w:t xml:space="preserve">t, bland annat utifrån kvalitetsregistret Senior alert. </w:t>
      </w:r>
    </w:p>
    <w:p w14:paraId="3AED691E" w14:textId="77777777" w:rsidR="00E7021B" w:rsidRPr="006645B1" w:rsidRDefault="00E7021B" w:rsidP="00E7021B">
      <w:pPr>
        <w:pStyle w:val="Rubrik1"/>
        <w:spacing w:line="276" w:lineRule="auto"/>
      </w:pPr>
      <w:r>
        <w:t>Förebyggande arbete</w:t>
      </w:r>
    </w:p>
    <w:p w14:paraId="658C6C2B" w14:textId="63123B88" w:rsidR="00E7021B" w:rsidRDefault="00E7021B" w:rsidP="00E7021B">
      <w:pPr>
        <w:autoSpaceDE w:val="0"/>
        <w:autoSpaceDN w:val="0"/>
        <w:adjustRightInd w:val="0"/>
        <w:rPr>
          <w:rFonts w:ascii="Gill Sans MT" w:hAnsi="Gill Sans MT" w:cs="TimesNewRoman"/>
        </w:rPr>
      </w:pPr>
      <w:r w:rsidRPr="006645B1">
        <w:rPr>
          <w:rFonts w:ascii="Gill Sans MT" w:hAnsi="Gill Sans MT" w:cs="TimesNewRoman"/>
        </w:rPr>
        <w:t xml:space="preserve">Bedömning av individens nutritionsstatus görs snarast efter inflyttning. Enligt Socialstyrelsen (2011) bör detta ske inom ett dygn efter att en person flyttat till ett boende. Mini </w:t>
      </w:r>
      <w:proofErr w:type="spellStart"/>
      <w:r w:rsidRPr="006645B1">
        <w:rPr>
          <w:rFonts w:ascii="Gill Sans MT" w:hAnsi="Gill Sans MT" w:cs="TimesNewRoman"/>
        </w:rPr>
        <w:t>nutritional</w:t>
      </w:r>
      <w:proofErr w:type="spellEnd"/>
      <w:r w:rsidRPr="006645B1">
        <w:rPr>
          <w:rFonts w:ascii="Gill Sans MT" w:hAnsi="Gill Sans MT" w:cs="TimesNewRoman"/>
        </w:rPr>
        <w:t xml:space="preserve"> </w:t>
      </w:r>
      <w:proofErr w:type="spellStart"/>
      <w:r w:rsidRPr="006645B1">
        <w:rPr>
          <w:rFonts w:ascii="Gill Sans MT" w:hAnsi="Gill Sans MT" w:cs="TimesNewRoman"/>
        </w:rPr>
        <w:t>assessment</w:t>
      </w:r>
      <w:proofErr w:type="spellEnd"/>
      <w:r w:rsidRPr="006645B1">
        <w:rPr>
          <w:rFonts w:ascii="Gill Sans MT" w:hAnsi="Gill Sans MT" w:cs="TimesNewRoman"/>
        </w:rPr>
        <w:t xml:space="preserve"> short from (MNA-SF) används som bedömningsinstrument. Bedömningen ska registreras i Senior Alert samt dokumenteras i patientjournal senast en vecka efter inflyttning. Ny riskbedömning görs </w:t>
      </w:r>
      <w:r>
        <w:rPr>
          <w:rFonts w:ascii="Gill Sans MT" w:hAnsi="Gill Sans MT" w:cs="TimesNewRoman"/>
        </w:rPr>
        <w:t xml:space="preserve">var 6:e månad, </w:t>
      </w:r>
      <w:r w:rsidRPr="006645B1">
        <w:rPr>
          <w:rFonts w:ascii="Gill Sans MT" w:hAnsi="Gill Sans MT" w:cs="TimesNewRoman"/>
        </w:rPr>
        <w:t>samt vid förändrat hälsotillstånd, näringsintag och/eller viktnedgång. Viktuppföljning ska ske regelbundet, minst var tredje månad. Vid undernäring bör patientens vikt kontrolleras oftare enligt en individuell plan.</w:t>
      </w:r>
    </w:p>
    <w:p w14:paraId="495F2A1E" w14:textId="1B0EB61E" w:rsidR="00E7021B" w:rsidRDefault="00E7021B" w:rsidP="00EA6EF6">
      <w:pPr>
        <w:rPr>
          <w:rFonts w:ascii="Gill Sans MT" w:hAnsi="Gill Sans MT" w:cs="TimesNewRoman"/>
        </w:rPr>
      </w:pPr>
      <w:r w:rsidRPr="006645B1">
        <w:rPr>
          <w:rFonts w:ascii="Gill Sans MT" w:hAnsi="Gill Sans MT" w:cs="TimesNewRoman"/>
        </w:rPr>
        <w:t>Kost ordineras av sjuksköterska, exempelvis energi- och proteinrik kost, specialkost eller konsistensanpassad kost. Måltidsordningen ska vara tre huvudmål och två till tre mellanmål per dygn om inte annan individuell plan finns. Måltiderna bör fördelas jämnt över den vakna tiden på dagen, och nattfasta ska inte överstiga elva timmar. Egenkontroll av nattfastan görs minst två gånger per år. Samtliga personers nattfasta ska mätas vid egenkontroll och vid behov ska även individuella mätningar ske. Om nattfastan är längre än elva timmar behöver en nutritionsutredning göras och vid undernäring eller risk för undernäring ska en plan fö</w:t>
      </w:r>
      <w:r>
        <w:rPr>
          <w:rFonts w:ascii="Gill Sans MT" w:hAnsi="Gill Sans MT" w:cs="TimesNewRoman"/>
        </w:rPr>
        <w:t xml:space="preserve">r minskad nattfasta upprättas. </w:t>
      </w:r>
    </w:p>
    <w:p w14:paraId="36238323" w14:textId="1E6D6FD9" w:rsidR="00E7021B" w:rsidRDefault="00E7021B" w:rsidP="00E7021B">
      <w:pPr>
        <w:autoSpaceDE w:val="0"/>
        <w:autoSpaceDN w:val="0"/>
        <w:adjustRightInd w:val="0"/>
        <w:rPr>
          <w:rFonts w:ascii="Gill Sans MT" w:hAnsi="Gill Sans MT" w:cs="TimesNewRoman"/>
        </w:rPr>
      </w:pPr>
      <w:r w:rsidRPr="006645B1">
        <w:rPr>
          <w:rFonts w:ascii="Gill Sans MT" w:hAnsi="Gill Sans MT" w:cs="TimesNewRoman"/>
        </w:rPr>
        <w:t xml:space="preserve">Måltidssituationen har stor betydelse när det gäller energi- och näringsintag eftersom stämning, matens upplägg och det sociala samspelet är avgörande för aptiten. Omvårdnadspersonal ska ha tillräcklig kompetens gällande måltidsmiljö och handledning från hälso-och sjukvårdspersonalen ska ske vid behov. </w:t>
      </w:r>
    </w:p>
    <w:p w14:paraId="0B6AA119" w14:textId="77777777" w:rsidR="00E7021B" w:rsidRDefault="00E7021B" w:rsidP="00E7021B">
      <w:pPr>
        <w:autoSpaceDE w:val="0"/>
        <w:autoSpaceDN w:val="0"/>
        <w:adjustRightInd w:val="0"/>
        <w:rPr>
          <w:rFonts w:ascii="Gill Sans MT" w:hAnsi="Gill Sans MT" w:cs="TimesNewRoman"/>
        </w:rPr>
      </w:pPr>
      <w:r>
        <w:rPr>
          <w:rFonts w:ascii="Gill Sans MT" w:hAnsi="Gill Sans MT" w:cs="TimesNewRoman"/>
        </w:rPr>
        <w:t>Munhälsobedömning ska erbjudas en gång per år. Munstatus bedöms kontinuerligt av sjuksköterska.</w:t>
      </w:r>
    </w:p>
    <w:p w14:paraId="14B2E538" w14:textId="77777777" w:rsidR="00E7021B" w:rsidRDefault="00E7021B" w:rsidP="00E7021B">
      <w:pPr>
        <w:pStyle w:val="Rubrik1"/>
        <w:spacing w:line="276" w:lineRule="auto"/>
      </w:pPr>
      <w:r>
        <w:lastRenderedPageBreak/>
        <w:t>Utredning</w:t>
      </w:r>
    </w:p>
    <w:p w14:paraId="2E106478" w14:textId="77777777" w:rsidR="00E7021B" w:rsidRDefault="00E7021B" w:rsidP="00E7021B">
      <w:pPr>
        <w:autoSpaceDE w:val="0"/>
        <w:autoSpaceDN w:val="0"/>
        <w:adjustRightInd w:val="0"/>
        <w:rPr>
          <w:rFonts w:ascii="Gill Sans MT" w:hAnsi="Gill Sans MT" w:cs="TimesNewRoman"/>
        </w:rPr>
      </w:pPr>
      <w:r>
        <w:rPr>
          <w:rFonts w:ascii="Gill Sans MT" w:hAnsi="Gill Sans MT" w:cs="TimesNewRoman"/>
        </w:rPr>
        <w:t>När undernäring/</w:t>
      </w:r>
      <w:r w:rsidRPr="00690606">
        <w:rPr>
          <w:rFonts w:ascii="Gill Sans MT" w:hAnsi="Gill Sans MT" w:cs="TimesNewRoman"/>
        </w:rPr>
        <w:t xml:space="preserve">risk för undernäring identifierats utifrån MNA-SF, </w:t>
      </w:r>
      <w:r>
        <w:rPr>
          <w:rFonts w:ascii="Gill Sans MT" w:hAnsi="Gill Sans MT" w:cs="TimesNewRoman"/>
        </w:rPr>
        <w:t xml:space="preserve">ansvarar sjuksköterskan i samråd med läkaren för att utreda bakomliggande orsaker. Näringstillståndet ska alltid utredas vid följande </w:t>
      </w:r>
    </w:p>
    <w:p w14:paraId="45EB223D" w14:textId="77777777" w:rsidR="00E7021B" w:rsidRDefault="00E7021B" w:rsidP="00E7021B">
      <w:pPr>
        <w:pStyle w:val="Liststycke"/>
        <w:numPr>
          <w:ilvl w:val="0"/>
          <w:numId w:val="18"/>
        </w:numPr>
        <w:autoSpaceDE w:val="0"/>
        <w:autoSpaceDN w:val="0"/>
        <w:adjustRightInd w:val="0"/>
        <w:spacing w:after="0"/>
        <w:rPr>
          <w:rFonts w:ascii="Gill Sans MT" w:hAnsi="Gill Sans MT" w:cs="TimesNewRoman"/>
        </w:rPr>
      </w:pPr>
      <w:r w:rsidRPr="00690606">
        <w:rPr>
          <w:rFonts w:ascii="Gill Sans MT" w:hAnsi="Gill Sans MT" w:cs="TimesNewRoman"/>
        </w:rPr>
        <w:t xml:space="preserve">undernäring eller </w:t>
      </w:r>
      <w:r w:rsidRPr="00787B1D">
        <w:rPr>
          <w:rFonts w:ascii="Gill Sans MT" w:hAnsi="Gill Sans MT" w:cs="TimesNewRoman"/>
        </w:rPr>
        <w:t xml:space="preserve">risk för undernäring </w:t>
      </w:r>
      <w:r>
        <w:rPr>
          <w:rFonts w:ascii="Gill Sans MT" w:hAnsi="Gill Sans MT" w:cs="TimesNewRoman"/>
        </w:rPr>
        <w:t xml:space="preserve">föreligger enligt </w:t>
      </w:r>
      <w:r w:rsidRPr="006645B1">
        <w:rPr>
          <w:rFonts w:ascii="Gill Sans MT" w:hAnsi="Gill Sans MT" w:cs="TimesNewRoman"/>
        </w:rPr>
        <w:t xml:space="preserve">MNA-SF bedömning </w:t>
      </w:r>
    </w:p>
    <w:p w14:paraId="688D6569" w14:textId="77777777" w:rsidR="00E7021B" w:rsidRDefault="00E7021B" w:rsidP="00E7021B">
      <w:pPr>
        <w:pStyle w:val="Liststycke"/>
        <w:numPr>
          <w:ilvl w:val="0"/>
          <w:numId w:val="18"/>
        </w:numPr>
        <w:autoSpaceDE w:val="0"/>
        <w:autoSpaceDN w:val="0"/>
        <w:adjustRightInd w:val="0"/>
        <w:spacing w:after="0"/>
        <w:rPr>
          <w:rFonts w:ascii="Gill Sans MT" w:hAnsi="Gill Sans MT" w:cs="TimesNewRoman"/>
        </w:rPr>
      </w:pPr>
      <w:r w:rsidRPr="00787B1D">
        <w:rPr>
          <w:rFonts w:ascii="Gill Sans MT" w:hAnsi="Gill Sans MT" w:cs="TimesNewRoman"/>
        </w:rPr>
        <w:t xml:space="preserve">vid ofrivillig viktförlust, </w:t>
      </w:r>
      <w:r>
        <w:rPr>
          <w:rFonts w:ascii="Gill Sans MT" w:hAnsi="Gill Sans MT" w:cs="TimesNewRoman"/>
        </w:rPr>
        <w:t>o</w:t>
      </w:r>
      <w:r w:rsidRPr="00787B1D">
        <w:rPr>
          <w:rFonts w:ascii="Gill Sans MT" w:hAnsi="Gill Sans MT" w:cs="TimesNewRoman"/>
        </w:rPr>
        <w:t>avsett omfattning och tidsförlopp</w:t>
      </w:r>
    </w:p>
    <w:p w14:paraId="13785287" w14:textId="77777777" w:rsidR="00E7021B" w:rsidRDefault="00E7021B" w:rsidP="00E7021B">
      <w:pPr>
        <w:pStyle w:val="Liststycke"/>
        <w:numPr>
          <w:ilvl w:val="0"/>
          <w:numId w:val="18"/>
        </w:numPr>
        <w:autoSpaceDE w:val="0"/>
        <w:autoSpaceDN w:val="0"/>
        <w:adjustRightInd w:val="0"/>
        <w:spacing w:after="0"/>
        <w:rPr>
          <w:rFonts w:ascii="Gill Sans MT" w:hAnsi="Gill Sans MT" w:cs="TimesNewRoman"/>
        </w:rPr>
      </w:pPr>
      <w:r>
        <w:rPr>
          <w:rFonts w:ascii="Gill Sans MT" w:hAnsi="Gill Sans MT" w:cs="TimesNewRoman"/>
        </w:rPr>
        <w:t>vid ätsvårigheter /</w:t>
      </w:r>
      <w:proofErr w:type="gramStart"/>
      <w:r>
        <w:rPr>
          <w:rFonts w:ascii="Gill Sans MT" w:hAnsi="Gill Sans MT" w:cs="TimesNewRoman"/>
        </w:rPr>
        <w:t>t.ex.</w:t>
      </w:r>
      <w:proofErr w:type="gramEnd"/>
      <w:r>
        <w:rPr>
          <w:rFonts w:ascii="Gill Sans MT" w:hAnsi="Gill Sans MT" w:cs="TimesNewRoman"/>
        </w:rPr>
        <w:t xml:space="preserve"> aptitlöshet, tugg- och självsvårigheter, orkeslöshet, motoriska störningar</w:t>
      </w:r>
    </w:p>
    <w:p w14:paraId="0A02AF4E" w14:textId="77777777" w:rsidR="00E7021B" w:rsidRPr="00B32BE8" w:rsidRDefault="00E7021B" w:rsidP="00E7021B">
      <w:pPr>
        <w:pStyle w:val="Liststycke"/>
        <w:numPr>
          <w:ilvl w:val="0"/>
          <w:numId w:val="18"/>
        </w:numPr>
        <w:autoSpaceDE w:val="0"/>
        <w:autoSpaceDN w:val="0"/>
        <w:adjustRightInd w:val="0"/>
        <w:spacing w:after="0"/>
        <w:rPr>
          <w:rFonts w:ascii="Gill Sans MT" w:hAnsi="Gill Sans MT" w:cs="TimesNewRoman"/>
        </w:rPr>
      </w:pPr>
      <w:r>
        <w:rPr>
          <w:rFonts w:ascii="Gill Sans MT" w:hAnsi="Gill Sans MT" w:cs="TimesNewRoman"/>
        </w:rPr>
        <w:t xml:space="preserve">undervikt, dvs. BMI &lt;22 om &gt;70 år </w:t>
      </w:r>
    </w:p>
    <w:p w14:paraId="240C07E6" w14:textId="77777777" w:rsidR="00E7021B" w:rsidRDefault="00E7021B" w:rsidP="00E7021B">
      <w:pPr>
        <w:pStyle w:val="Rubrik2"/>
        <w:spacing w:line="276" w:lineRule="auto"/>
      </w:pPr>
      <w:r>
        <w:t>Utredning av viktförlust</w:t>
      </w:r>
    </w:p>
    <w:p w14:paraId="7C97BDBF" w14:textId="77777777" w:rsidR="00E7021B" w:rsidRPr="0074486F" w:rsidRDefault="00E7021B" w:rsidP="00E7021B">
      <w:pPr>
        <w:pStyle w:val="Liststycke"/>
        <w:numPr>
          <w:ilvl w:val="0"/>
          <w:numId w:val="19"/>
        </w:numPr>
        <w:autoSpaceDE w:val="0"/>
        <w:autoSpaceDN w:val="0"/>
        <w:adjustRightInd w:val="0"/>
        <w:spacing w:after="0"/>
        <w:rPr>
          <w:rFonts w:ascii="Gill Sans MT" w:hAnsi="Gill Sans MT" w:cs="TimesNewRoman"/>
        </w:rPr>
      </w:pPr>
      <w:r w:rsidRPr="0074486F">
        <w:rPr>
          <w:rFonts w:ascii="Gill Sans MT" w:hAnsi="Gill Sans MT" w:cs="TimesNewRoman"/>
        </w:rPr>
        <w:t>Aktuell vikt</w:t>
      </w:r>
    </w:p>
    <w:p w14:paraId="64573541" w14:textId="77777777" w:rsidR="00E7021B" w:rsidRPr="00BB3244" w:rsidRDefault="00E7021B" w:rsidP="00E7021B">
      <w:pPr>
        <w:pStyle w:val="Liststycke"/>
        <w:numPr>
          <w:ilvl w:val="0"/>
          <w:numId w:val="19"/>
        </w:numPr>
        <w:autoSpaceDE w:val="0"/>
        <w:autoSpaceDN w:val="0"/>
        <w:adjustRightInd w:val="0"/>
        <w:spacing w:after="0"/>
        <w:rPr>
          <w:rFonts w:ascii="Gill Sans MT" w:hAnsi="Gill Sans MT" w:cs="TimesNewRoman"/>
          <w:color w:val="FF0000"/>
        </w:rPr>
      </w:pPr>
      <w:r w:rsidRPr="0074486F">
        <w:rPr>
          <w:rFonts w:ascii="Gill Sans MT" w:hAnsi="Gill Sans MT" w:cs="TimesNewRoman"/>
        </w:rPr>
        <w:t xml:space="preserve">Ofrivillig </w:t>
      </w:r>
      <w:r w:rsidRPr="00690606">
        <w:rPr>
          <w:rFonts w:ascii="Gill Sans MT" w:hAnsi="Gill Sans MT" w:cs="TimesNewRoman"/>
        </w:rPr>
        <w:t>viktförlust (antal kg samt tidsperiod)</w:t>
      </w:r>
    </w:p>
    <w:p w14:paraId="00A2FBF9" w14:textId="77777777" w:rsidR="00E7021B" w:rsidRPr="0074486F" w:rsidRDefault="00E7021B" w:rsidP="00E7021B">
      <w:pPr>
        <w:pStyle w:val="Liststycke"/>
        <w:numPr>
          <w:ilvl w:val="0"/>
          <w:numId w:val="19"/>
        </w:numPr>
        <w:autoSpaceDE w:val="0"/>
        <w:autoSpaceDN w:val="0"/>
        <w:adjustRightInd w:val="0"/>
        <w:spacing w:after="0"/>
        <w:rPr>
          <w:rFonts w:ascii="Gill Sans MT" w:hAnsi="Gill Sans MT" w:cs="TimesNewRoman"/>
        </w:rPr>
      </w:pPr>
      <w:r w:rsidRPr="0074486F">
        <w:rPr>
          <w:rFonts w:ascii="Gill Sans MT" w:hAnsi="Gill Sans MT" w:cs="TimesNewRoman"/>
        </w:rPr>
        <w:t>Beräkning av BMI</w:t>
      </w:r>
    </w:p>
    <w:p w14:paraId="07A92E84" w14:textId="77777777" w:rsidR="00E7021B" w:rsidRPr="00FB7945" w:rsidRDefault="00E7021B" w:rsidP="00E7021B">
      <w:pPr>
        <w:pStyle w:val="Liststycke"/>
        <w:numPr>
          <w:ilvl w:val="0"/>
          <w:numId w:val="19"/>
        </w:numPr>
        <w:autoSpaceDE w:val="0"/>
        <w:autoSpaceDN w:val="0"/>
        <w:adjustRightInd w:val="0"/>
        <w:spacing w:after="0"/>
        <w:rPr>
          <w:rFonts w:ascii="Gill Sans MT" w:hAnsi="Gill Sans MT" w:cs="TimesNewRoman"/>
        </w:rPr>
      </w:pPr>
      <w:r w:rsidRPr="00FB7945">
        <w:rPr>
          <w:rFonts w:ascii="Gill Sans MT" w:hAnsi="Gill Sans MT" w:cs="TimesNewRoman"/>
        </w:rPr>
        <w:t>Beräkning av procentuell viktförlust</w:t>
      </w:r>
    </w:p>
    <w:p w14:paraId="006A3422" w14:textId="77777777" w:rsidR="00E7021B" w:rsidRDefault="00E7021B" w:rsidP="00E7021B">
      <w:pPr>
        <w:pStyle w:val="Rubrik2"/>
        <w:spacing w:line="276" w:lineRule="auto"/>
      </w:pPr>
      <w:r>
        <w:t>Utredning av bakomliggande orsaker</w:t>
      </w:r>
    </w:p>
    <w:p w14:paraId="055EA17C" w14:textId="664229FF" w:rsidR="00E7021B" w:rsidRPr="006E6A92" w:rsidRDefault="00E7021B" w:rsidP="00E7021B">
      <w:pPr>
        <w:autoSpaceDE w:val="0"/>
        <w:autoSpaceDN w:val="0"/>
        <w:adjustRightInd w:val="0"/>
        <w:rPr>
          <w:rFonts w:ascii="Gill Sans MT" w:hAnsi="Gill Sans MT" w:cs="TimesNewRoman"/>
          <w:color w:val="FF0000"/>
        </w:rPr>
      </w:pPr>
      <w:r>
        <w:rPr>
          <w:rFonts w:ascii="Gill Sans MT" w:hAnsi="Gill Sans MT" w:cs="TimesNewRoman"/>
        </w:rPr>
        <w:t>Bakomliggande orsaker för undernäring eller för risk för undernäring ska alltid utredas</w:t>
      </w:r>
      <w:r w:rsidRPr="00BB3244">
        <w:rPr>
          <w:rFonts w:ascii="Gill Sans MT" w:hAnsi="Gill Sans MT" w:cs="TimesNewRoman"/>
        </w:rPr>
        <w:t xml:space="preserve">. </w:t>
      </w:r>
      <w:r>
        <w:rPr>
          <w:rFonts w:ascii="Gill Sans MT" w:hAnsi="Gill Sans MT" w:cs="TimesNewRoman"/>
        </w:rPr>
        <w:t>Det kan finnas flera orsaker till nutritionsproblematik, se tabell 1 för exempel. Genom att utreda bakomliggande orsaker ges ett</w:t>
      </w:r>
      <w:r w:rsidRPr="00617979">
        <w:rPr>
          <w:rFonts w:ascii="Gill Sans MT" w:hAnsi="Gill Sans MT" w:cs="TimesNewRoman"/>
          <w:color w:val="FF0000"/>
        </w:rPr>
        <w:t xml:space="preserve"> </w:t>
      </w:r>
      <w:r>
        <w:rPr>
          <w:rFonts w:ascii="Gill Sans MT" w:hAnsi="Gill Sans MT" w:cs="TimesNewRoman"/>
        </w:rPr>
        <w:t xml:space="preserve">underlag för att planera och besluta om nutritionsbehandling och </w:t>
      </w:r>
      <w:proofErr w:type="spellStart"/>
      <w:r>
        <w:rPr>
          <w:rFonts w:ascii="Gill Sans MT" w:hAnsi="Gill Sans MT" w:cs="TimesNewRoman"/>
        </w:rPr>
        <w:t>ätstödjande</w:t>
      </w:r>
      <w:proofErr w:type="spellEnd"/>
      <w:r>
        <w:rPr>
          <w:rFonts w:ascii="Gill Sans MT" w:hAnsi="Gill Sans MT" w:cs="TimesNewRoman"/>
        </w:rPr>
        <w:t xml:space="preserve"> </w:t>
      </w:r>
      <w:r w:rsidRPr="006645B1">
        <w:rPr>
          <w:rFonts w:ascii="Gill Sans MT" w:hAnsi="Gill Sans MT" w:cs="TimesNewRoman"/>
        </w:rPr>
        <w:t>åtgärder. Vid ofrivillig viktnedgång är det också viktigt att utesluta att viktförlusten beror på bakomliggande sjukdom</w:t>
      </w:r>
      <w:r w:rsidR="00EA6EF6">
        <w:rPr>
          <w:rFonts w:ascii="Gill Sans MT" w:hAnsi="Gill Sans MT" w:cs="TimesNewRoman"/>
        </w:rPr>
        <w:t>,</w:t>
      </w:r>
      <w:r w:rsidRPr="006645B1">
        <w:rPr>
          <w:rFonts w:ascii="Gill Sans MT" w:hAnsi="Gill Sans MT" w:cs="TimesNewRoman"/>
        </w:rPr>
        <w:t xml:space="preserve"> eftersom sjukdomstillståndet då ofta behöver behandlas för att nutritionsbehandlingen ska ge resultat. </w:t>
      </w:r>
    </w:p>
    <w:p w14:paraId="1A65B275" w14:textId="77777777" w:rsidR="00E7021B" w:rsidRDefault="00E7021B" w:rsidP="00E7021B">
      <w:pPr>
        <w:autoSpaceDE w:val="0"/>
        <w:autoSpaceDN w:val="0"/>
        <w:adjustRightInd w:val="0"/>
        <w:rPr>
          <w:rFonts w:ascii="Gill Sans MT" w:hAnsi="Gill Sans MT" w:cs="TimesNewRoman"/>
        </w:rPr>
      </w:pPr>
    </w:p>
    <w:p w14:paraId="4A7BF3C3" w14:textId="77777777" w:rsidR="00E7021B" w:rsidRPr="0074486F" w:rsidRDefault="00E7021B" w:rsidP="00E7021B">
      <w:pPr>
        <w:autoSpaceDE w:val="0"/>
        <w:autoSpaceDN w:val="0"/>
        <w:adjustRightInd w:val="0"/>
        <w:rPr>
          <w:rFonts w:ascii="Gill Sans MT" w:hAnsi="Gill Sans MT" w:cs="TimesNewRoman"/>
        </w:rPr>
      </w:pPr>
      <w:r>
        <w:rPr>
          <w:rFonts w:ascii="Gill Sans MT" w:hAnsi="Gill Sans MT" w:cs="TimesNewRoman"/>
        </w:rPr>
        <w:t>Tabell 1</w:t>
      </w:r>
    </w:p>
    <w:tbl>
      <w:tblPr>
        <w:tblStyle w:val="Tabellrutnt"/>
        <w:tblW w:w="0" w:type="auto"/>
        <w:tblLook w:val="04A0" w:firstRow="1" w:lastRow="0" w:firstColumn="1" w:lastColumn="0" w:noHBand="0" w:noVBand="1"/>
      </w:tblPr>
      <w:tblGrid>
        <w:gridCol w:w="3848"/>
        <w:gridCol w:w="3739"/>
      </w:tblGrid>
      <w:tr w:rsidR="00EA6EF6" w14:paraId="114AC3BF" w14:textId="77777777" w:rsidTr="00EA6EF6">
        <w:tc>
          <w:tcPr>
            <w:tcW w:w="3848" w:type="dxa"/>
          </w:tcPr>
          <w:p w14:paraId="673885A5" w14:textId="2C9BCB74" w:rsidR="00EA6EF6" w:rsidRPr="00EA6EF6" w:rsidRDefault="00EA6EF6" w:rsidP="00EA6EF6">
            <w:pPr>
              <w:rPr>
                <w:b/>
                <w:bCs/>
                <w:sz w:val="36"/>
                <w:szCs w:val="36"/>
              </w:rPr>
            </w:pPr>
            <w:r w:rsidRPr="00EA6EF6">
              <w:rPr>
                <w:b/>
                <w:bCs/>
                <w:sz w:val="36"/>
                <w:szCs w:val="36"/>
              </w:rPr>
              <w:t>Fysiska faktorer</w:t>
            </w:r>
          </w:p>
        </w:tc>
        <w:tc>
          <w:tcPr>
            <w:tcW w:w="3739" w:type="dxa"/>
          </w:tcPr>
          <w:p w14:paraId="7E6C06B8" w14:textId="0F3E8A79" w:rsidR="00EA6EF6" w:rsidRPr="00EA6EF6" w:rsidRDefault="00EA6EF6" w:rsidP="00EA6EF6">
            <w:pPr>
              <w:rPr>
                <w:b/>
                <w:bCs/>
                <w:sz w:val="36"/>
                <w:szCs w:val="36"/>
              </w:rPr>
            </w:pPr>
            <w:r w:rsidRPr="00EA6EF6">
              <w:rPr>
                <w:b/>
                <w:bCs/>
                <w:sz w:val="36"/>
                <w:szCs w:val="36"/>
              </w:rPr>
              <w:t>Psykiska faktorer</w:t>
            </w:r>
          </w:p>
        </w:tc>
      </w:tr>
      <w:tr w:rsidR="00E7021B" w14:paraId="0274E045" w14:textId="77777777" w:rsidTr="00EA6EF6">
        <w:tc>
          <w:tcPr>
            <w:tcW w:w="3848" w:type="dxa"/>
          </w:tcPr>
          <w:p w14:paraId="6DB6F697" w14:textId="77777777" w:rsidR="00E7021B" w:rsidRDefault="00E7021B" w:rsidP="00E7021B">
            <w:pPr>
              <w:pStyle w:val="Liststycke"/>
              <w:numPr>
                <w:ilvl w:val="0"/>
                <w:numId w:val="20"/>
              </w:numPr>
              <w:spacing w:line="276" w:lineRule="auto"/>
            </w:pPr>
            <w:r>
              <w:t>Nedsatt tandstatus/munstatus</w:t>
            </w:r>
          </w:p>
          <w:p w14:paraId="1F1EF565" w14:textId="77777777" w:rsidR="00E7021B" w:rsidRDefault="00E7021B" w:rsidP="00E7021B">
            <w:pPr>
              <w:pStyle w:val="Liststycke"/>
              <w:numPr>
                <w:ilvl w:val="0"/>
                <w:numId w:val="20"/>
              </w:numPr>
              <w:spacing w:line="276" w:lineRule="auto"/>
            </w:pPr>
            <w:r>
              <w:t>Sväljningssvårigheter</w:t>
            </w:r>
          </w:p>
          <w:p w14:paraId="01B8E4F5" w14:textId="77777777" w:rsidR="00E7021B" w:rsidRDefault="00E7021B" w:rsidP="00E7021B">
            <w:pPr>
              <w:pStyle w:val="Liststycke"/>
              <w:numPr>
                <w:ilvl w:val="0"/>
                <w:numId w:val="20"/>
              </w:numPr>
              <w:spacing w:line="276" w:lineRule="auto"/>
            </w:pPr>
            <w:r>
              <w:t>Tuggsvårigheter</w:t>
            </w:r>
          </w:p>
          <w:p w14:paraId="2D344680" w14:textId="77777777" w:rsidR="00E7021B" w:rsidRDefault="00E7021B" w:rsidP="00E7021B">
            <w:pPr>
              <w:pStyle w:val="Liststycke"/>
              <w:numPr>
                <w:ilvl w:val="0"/>
                <w:numId w:val="20"/>
              </w:numPr>
              <w:spacing w:line="276" w:lineRule="auto"/>
            </w:pPr>
            <w:r>
              <w:t>Nedsatt rörelseförmåga</w:t>
            </w:r>
          </w:p>
          <w:p w14:paraId="49815885" w14:textId="77777777" w:rsidR="00E7021B" w:rsidRDefault="00E7021B" w:rsidP="00E7021B">
            <w:pPr>
              <w:pStyle w:val="Liststycke"/>
              <w:numPr>
                <w:ilvl w:val="0"/>
                <w:numId w:val="20"/>
              </w:numPr>
              <w:spacing w:line="276" w:lineRule="auto"/>
            </w:pPr>
            <w:r>
              <w:t>Nedsatt förmåga att känna lukt/smak</w:t>
            </w:r>
          </w:p>
          <w:p w14:paraId="022DC3C2" w14:textId="77777777" w:rsidR="00E7021B" w:rsidRDefault="00E7021B" w:rsidP="00E7021B">
            <w:pPr>
              <w:pStyle w:val="Liststycke"/>
              <w:numPr>
                <w:ilvl w:val="0"/>
                <w:numId w:val="20"/>
              </w:numPr>
              <w:spacing w:line="276" w:lineRule="auto"/>
            </w:pPr>
            <w:r>
              <w:t>Nedsatt syn/hörsel</w:t>
            </w:r>
          </w:p>
          <w:p w14:paraId="30BB89FF" w14:textId="77777777" w:rsidR="00E7021B" w:rsidRDefault="00E7021B" w:rsidP="00E7021B">
            <w:pPr>
              <w:pStyle w:val="Liststycke"/>
              <w:numPr>
                <w:ilvl w:val="0"/>
                <w:numId w:val="20"/>
              </w:numPr>
              <w:spacing w:line="276" w:lineRule="auto"/>
            </w:pPr>
            <w:r>
              <w:lastRenderedPageBreak/>
              <w:t>Kostrestriktioner</w:t>
            </w:r>
          </w:p>
          <w:p w14:paraId="25A9CF09" w14:textId="77777777" w:rsidR="00E7021B" w:rsidRDefault="00E7021B" w:rsidP="00E7021B">
            <w:pPr>
              <w:pStyle w:val="Liststycke"/>
              <w:numPr>
                <w:ilvl w:val="0"/>
                <w:numId w:val="20"/>
              </w:numPr>
              <w:spacing w:line="276" w:lineRule="auto"/>
            </w:pPr>
            <w:r>
              <w:t>Tar fler än tre läkemedel/dag</w:t>
            </w:r>
          </w:p>
          <w:p w14:paraId="7E785D1D" w14:textId="77777777" w:rsidR="00E7021B" w:rsidRDefault="00E7021B" w:rsidP="00E7021B">
            <w:pPr>
              <w:pStyle w:val="Liststycke"/>
              <w:numPr>
                <w:ilvl w:val="0"/>
                <w:numId w:val="20"/>
              </w:numPr>
              <w:spacing w:line="276" w:lineRule="auto"/>
            </w:pPr>
            <w:r>
              <w:t>Sjukliga förändringar i hjärta/lever/njure/lungor eller i de endokrina organen</w:t>
            </w:r>
          </w:p>
          <w:p w14:paraId="6A99215C" w14:textId="77777777" w:rsidR="00E7021B" w:rsidRDefault="00E7021B" w:rsidP="00E7021B">
            <w:pPr>
              <w:pStyle w:val="Liststycke"/>
              <w:numPr>
                <w:ilvl w:val="0"/>
                <w:numId w:val="20"/>
              </w:numPr>
              <w:spacing w:line="276" w:lineRule="auto"/>
            </w:pPr>
            <w:r>
              <w:t xml:space="preserve">Mag-tarmrelaterade symtom </w:t>
            </w:r>
            <w:proofErr w:type="gramStart"/>
            <w:r>
              <w:t>t.ex.</w:t>
            </w:r>
            <w:proofErr w:type="gramEnd"/>
            <w:r>
              <w:t xml:space="preserve"> gasbesvär, diarré, förstoppning, magsmärta</w:t>
            </w:r>
          </w:p>
          <w:p w14:paraId="0FA1C222" w14:textId="77777777" w:rsidR="00E7021B" w:rsidRDefault="00E7021B" w:rsidP="00E7021B">
            <w:pPr>
              <w:pStyle w:val="Liststycke"/>
              <w:numPr>
                <w:ilvl w:val="0"/>
                <w:numId w:val="20"/>
              </w:numPr>
              <w:spacing w:line="276" w:lineRule="auto"/>
            </w:pPr>
            <w:r>
              <w:t>För lång nattfasta</w:t>
            </w:r>
          </w:p>
          <w:p w14:paraId="4BA1418E" w14:textId="77777777" w:rsidR="00E7021B" w:rsidRDefault="00E7021B" w:rsidP="00E7021B">
            <w:pPr>
              <w:pStyle w:val="Liststycke"/>
              <w:numPr>
                <w:ilvl w:val="0"/>
                <w:numId w:val="20"/>
              </w:numPr>
              <w:spacing w:line="276" w:lineRule="auto"/>
            </w:pPr>
            <w:r>
              <w:t>Ökat energibehov av ex. hög fysisk aktivitet som vandrande vid demens, hög muskeltonus eller ökat andningsarbete (KOL)</w:t>
            </w:r>
          </w:p>
          <w:p w14:paraId="045CCF10" w14:textId="1377347E" w:rsidR="00E7021B" w:rsidRDefault="00E7021B" w:rsidP="00E7021B">
            <w:pPr>
              <w:pStyle w:val="Liststycke"/>
              <w:numPr>
                <w:ilvl w:val="0"/>
                <w:numId w:val="20"/>
              </w:numPr>
              <w:spacing w:line="276" w:lineRule="auto"/>
            </w:pPr>
            <w:r>
              <w:t>Funktionella svårigheter att äta ex</w:t>
            </w:r>
            <w:r w:rsidR="00EA6EF6">
              <w:t>.</w:t>
            </w:r>
            <w:r>
              <w:t xml:space="preserve"> efter stroke</w:t>
            </w:r>
          </w:p>
          <w:p w14:paraId="7780508E" w14:textId="77777777" w:rsidR="00E7021B" w:rsidRPr="006E3959" w:rsidRDefault="00E7021B" w:rsidP="00E7021B">
            <w:pPr>
              <w:pStyle w:val="Liststycke"/>
              <w:numPr>
                <w:ilvl w:val="0"/>
                <w:numId w:val="20"/>
              </w:numPr>
              <w:spacing w:line="276" w:lineRule="auto"/>
            </w:pPr>
            <w:r>
              <w:t>Nyligen genomfört eller pågående medicinsk behandling</w:t>
            </w:r>
          </w:p>
          <w:p w14:paraId="109F5D30" w14:textId="77777777" w:rsidR="00E7021B" w:rsidRPr="006E3959" w:rsidRDefault="00E7021B" w:rsidP="00A43DFE">
            <w:pPr>
              <w:spacing w:line="276" w:lineRule="auto"/>
            </w:pPr>
          </w:p>
        </w:tc>
        <w:tc>
          <w:tcPr>
            <w:tcW w:w="3739" w:type="dxa"/>
          </w:tcPr>
          <w:p w14:paraId="4CC6A8D1" w14:textId="77777777" w:rsidR="00E7021B" w:rsidRDefault="00E7021B" w:rsidP="00E7021B">
            <w:pPr>
              <w:pStyle w:val="Liststycke"/>
              <w:numPr>
                <w:ilvl w:val="0"/>
                <w:numId w:val="20"/>
              </w:numPr>
              <w:spacing w:line="276" w:lineRule="auto"/>
            </w:pPr>
            <w:r>
              <w:lastRenderedPageBreak/>
              <w:t>Förlust av motivation</w:t>
            </w:r>
          </w:p>
          <w:p w14:paraId="7C474478" w14:textId="77777777" w:rsidR="00E7021B" w:rsidRDefault="00E7021B" w:rsidP="00E7021B">
            <w:pPr>
              <w:pStyle w:val="Liststycke"/>
              <w:numPr>
                <w:ilvl w:val="0"/>
                <w:numId w:val="20"/>
              </w:numPr>
              <w:spacing w:line="276" w:lineRule="auto"/>
            </w:pPr>
            <w:r>
              <w:t>Nedsatt sinnesstämning</w:t>
            </w:r>
          </w:p>
          <w:p w14:paraId="551ABB09" w14:textId="77777777" w:rsidR="00E7021B" w:rsidRDefault="00E7021B" w:rsidP="00E7021B">
            <w:pPr>
              <w:pStyle w:val="Liststycke"/>
              <w:numPr>
                <w:ilvl w:val="0"/>
                <w:numId w:val="20"/>
              </w:numPr>
              <w:spacing w:line="276" w:lineRule="auto"/>
            </w:pPr>
            <w:r>
              <w:t>Aptitlöshet</w:t>
            </w:r>
          </w:p>
          <w:p w14:paraId="7D862374" w14:textId="77777777" w:rsidR="00E7021B" w:rsidRDefault="00E7021B" w:rsidP="00E7021B">
            <w:pPr>
              <w:pStyle w:val="Liststycke"/>
              <w:numPr>
                <w:ilvl w:val="0"/>
                <w:numId w:val="20"/>
              </w:numPr>
              <w:spacing w:line="276" w:lineRule="auto"/>
            </w:pPr>
            <w:r>
              <w:t>Sorg pga. Närståendes sjukdom/bortgång</w:t>
            </w:r>
          </w:p>
          <w:p w14:paraId="1E0B1B85" w14:textId="77777777" w:rsidR="00E7021B" w:rsidRDefault="00E7021B" w:rsidP="00E7021B">
            <w:pPr>
              <w:pStyle w:val="Liststycke"/>
              <w:numPr>
                <w:ilvl w:val="0"/>
                <w:numId w:val="20"/>
              </w:numPr>
              <w:spacing w:line="276" w:lineRule="auto"/>
            </w:pPr>
            <w:r>
              <w:t>Isolering/ensamhet</w:t>
            </w:r>
          </w:p>
          <w:p w14:paraId="2B2B72E4" w14:textId="77777777" w:rsidR="00E7021B" w:rsidRDefault="00E7021B" w:rsidP="00E7021B">
            <w:pPr>
              <w:pStyle w:val="Liststycke"/>
              <w:numPr>
                <w:ilvl w:val="0"/>
                <w:numId w:val="20"/>
              </w:numPr>
              <w:spacing w:line="276" w:lineRule="auto"/>
            </w:pPr>
            <w:r>
              <w:lastRenderedPageBreak/>
              <w:t>Saknar den hjälp som behövs under måltiden</w:t>
            </w:r>
          </w:p>
          <w:p w14:paraId="3CE369CC" w14:textId="77777777" w:rsidR="00E7021B" w:rsidRDefault="00E7021B" w:rsidP="00E7021B">
            <w:pPr>
              <w:pStyle w:val="Liststycke"/>
              <w:numPr>
                <w:ilvl w:val="0"/>
                <w:numId w:val="20"/>
              </w:numPr>
              <w:spacing w:line="276" w:lineRule="auto"/>
            </w:pPr>
            <w:r>
              <w:t>Att vara nyinflyttad till ett boende</w:t>
            </w:r>
          </w:p>
          <w:p w14:paraId="7B5E9032" w14:textId="77777777" w:rsidR="00E7021B" w:rsidRDefault="00E7021B" w:rsidP="00E7021B">
            <w:pPr>
              <w:pStyle w:val="Liststycke"/>
              <w:numPr>
                <w:ilvl w:val="0"/>
                <w:numId w:val="20"/>
              </w:numPr>
              <w:spacing w:line="276" w:lineRule="auto"/>
            </w:pPr>
            <w:r>
              <w:t>Rädsla för konsekvenserna av att vara inkontinent</w:t>
            </w:r>
          </w:p>
          <w:p w14:paraId="75CECD3D" w14:textId="77777777" w:rsidR="00E7021B" w:rsidRDefault="00E7021B" w:rsidP="00E7021B">
            <w:pPr>
              <w:pStyle w:val="Liststycke"/>
              <w:numPr>
                <w:ilvl w:val="0"/>
                <w:numId w:val="20"/>
              </w:numPr>
              <w:spacing w:line="276" w:lineRule="auto"/>
            </w:pPr>
            <w:r>
              <w:t>Kulturella/etniska faktorer</w:t>
            </w:r>
          </w:p>
          <w:p w14:paraId="19A49FC3" w14:textId="77777777" w:rsidR="00E7021B" w:rsidRDefault="00E7021B" w:rsidP="00E7021B">
            <w:pPr>
              <w:pStyle w:val="Liststycke"/>
              <w:numPr>
                <w:ilvl w:val="0"/>
                <w:numId w:val="20"/>
              </w:numPr>
              <w:spacing w:line="276" w:lineRule="auto"/>
            </w:pPr>
            <w:r>
              <w:t>Måltidsmiljö</w:t>
            </w:r>
          </w:p>
          <w:p w14:paraId="5B91C664" w14:textId="77777777" w:rsidR="00E7021B" w:rsidRPr="00A3129F" w:rsidRDefault="00E7021B" w:rsidP="00E7021B">
            <w:pPr>
              <w:pStyle w:val="Liststycke"/>
              <w:numPr>
                <w:ilvl w:val="0"/>
                <w:numId w:val="20"/>
              </w:numPr>
              <w:spacing w:line="276" w:lineRule="auto"/>
            </w:pPr>
            <w:r>
              <w:t xml:space="preserve">Ångest eller rädsla för att svälja fel om patienten lider av </w:t>
            </w:r>
            <w:proofErr w:type="spellStart"/>
            <w:r>
              <w:t>dysfagi</w:t>
            </w:r>
            <w:proofErr w:type="spellEnd"/>
          </w:p>
        </w:tc>
      </w:tr>
    </w:tbl>
    <w:p w14:paraId="58CC66CB" w14:textId="77777777" w:rsidR="00E7021B" w:rsidRDefault="00E7021B" w:rsidP="00E7021B">
      <w:pPr>
        <w:rPr>
          <w:rFonts w:ascii="Gill Sans MT" w:hAnsi="Gill Sans MT"/>
          <w:b/>
          <w:sz w:val="28"/>
          <w:szCs w:val="28"/>
        </w:rPr>
      </w:pPr>
    </w:p>
    <w:p w14:paraId="34906EA3" w14:textId="77777777" w:rsidR="00E7021B" w:rsidRPr="00E678E6" w:rsidRDefault="00E7021B" w:rsidP="00E7021B">
      <w:pPr>
        <w:rPr>
          <w:rFonts w:ascii="Gill Sans MT" w:hAnsi="Gill Sans MT"/>
          <w:b/>
          <w:color w:val="FF0000"/>
          <w:sz w:val="28"/>
          <w:szCs w:val="28"/>
        </w:rPr>
      </w:pPr>
      <w:r w:rsidRPr="00617979">
        <w:rPr>
          <w:rFonts w:ascii="Gill Sans MT" w:hAnsi="Gill Sans MT"/>
          <w:b/>
          <w:sz w:val="28"/>
          <w:szCs w:val="28"/>
        </w:rPr>
        <w:t xml:space="preserve">Bedömning </w:t>
      </w:r>
      <w:r w:rsidRPr="006645B1">
        <w:rPr>
          <w:rFonts w:ascii="Gill Sans MT" w:hAnsi="Gill Sans MT"/>
          <w:b/>
          <w:sz w:val="28"/>
          <w:szCs w:val="28"/>
        </w:rPr>
        <w:t>av energi-, protein- och vätskebehov</w:t>
      </w:r>
    </w:p>
    <w:p w14:paraId="23F13B7B" w14:textId="77777777" w:rsidR="00E7021B" w:rsidRDefault="00E7021B" w:rsidP="00E7021B">
      <w:pPr>
        <w:rPr>
          <w:rFonts w:ascii="Gill Sans MT" w:hAnsi="Gill Sans MT"/>
        </w:rPr>
      </w:pPr>
      <w:r w:rsidRPr="006645B1">
        <w:rPr>
          <w:rFonts w:ascii="Gill Sans MT" w:hAnsi="Gill Sans MT"/>
        </w:rPr>
        <w:t xml:space="preserve">För att få helhetsbild av den enskildes energi- och näringsintag ska en kost- och vätskeregistrering genomföras. Kost- och vätskeregistrering bör utföras under minst tre dagar vid inflyttningen och vid behov. Energibehovet är individuellt och beror bland annat på ålder, vikt och eventuella sjukdomar. Tabell 2 och 3 används för att beräkna energibehov </w:t>
      </w:r>
      <w:r>
        <w:rPr>
          <w:rFonts w:ascii="Gill Sans MT" w:hAnsi="Gill Sans MT"/>
        </w:rPr>
        <w:t xml:space="preserve">samt proteinbehov hos individen. </w:t>
      </w:r>
    </w:p>
    <w:p w14:paraId="7883B678" w14:textId="77777777" w:rsidR="00E7021B" w:rsidRDefault="00E7021B" w:rsidP="00E7021B">
      <w:pPr>
        <w:rPr>
          <w:rFonts w:ascii="Gill Sans MT" w:hAnsi="Gill Sans MT"/>
        </w:rPr>
      </w:pPr>
    </w:p>
    <w:p w14:paraId="6FFC2329" w14:textId="77777777" w:rsidR="00E7021B" w:rsidRPr="00A3129F" w:rsidRDefault="00E7021B" w:rsidP="00E7021B">
      <w:pPr>
        <w:rPr>
          <w:rFonts w:ascii="Gill Sans MT" w:hAnsi="Gill Sans MT"/>
        </w:rPr>
      </w:pPr>
      <w:r>
        <w:rPr>
          <w:rFonts w:ascii="Gill Sans MT" w:hAnsi="Gill Sans MT"/>
        </w:rPr>
        <w:t>Tabell 2</w:t>
      </w:r>
    </w:p>
    <w:tbl>
      <w:tblPr>
        <w:tblpPr w:leftFromText="141" w:rightFromText="141" w:vertAnchor="text"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2104"/>
        <w:gridCol w:w="2105"/>
      </w:tblGrid>
      <w:tr w:rsidR="00E7021B" w:rsidRPr="00666A8E" w14:paraId="69AB25CC" w14:textId="77777777" w:rsidTr="00A43DFE">
        <w:trPr>
          <w:trHeight w:val="170"/>
        </w:trPr>
        <w:tc>
          <w:tcPr>
            <w:tcW w:w="2104" w:type="dxa"/>
            <w:tcBorders>
              <w:top w:val="single" w:sz="1" w:space="0" w:color="000000"/>
              <w:left w:val="single" w:sz="1" w:space="0" w:color="000000"/>
              <w:bottom w:val="single" w:sz="1" w:space="0" w:color="000000"/>
            </w:tcBorders>
          </w:tcPr>
          <w:p w14:paraId="36DDC89E" w14:textId="77777777" w:rsidR="00E7021B" w:rsidRPr="00666A8E" w:rsidRDefault="00E7021B" w:rsidP="00A43DFE">
            <w:pPr>
              <w:pStyle w:val="TableContents"/>
              <w:snapToGrid w:val="0"/>
              <w:spacing w:line="276" w:lineRule="auto"/>
              <w:rPr>
                <w:b/>
                <w:bCs/>
                <w:sz w:val="22"/>
                <w:szCs w:val="22"/>
              </w:rPr>
            </w:pPr>
            <w:r w:rsidRPr="00666A8E">
              <w:rPr>
                <w:b/>
                <w:bCs/>
                <w:sz w:val="22"/>
                <w:szCs w:val="22"/>
              </w:rPr>
              <w:t xml:space="preserve">Energibehov </w:t>
            </w:r>
          </w:p>
        </w:tc>
        <w:tc>
          <w:tcPr>
            <w:tcW w:w="2105" w:type="dxa"/>
            <w:tcBorders>
              <w:top w:val="single" w:sz="1" w:space="0" w:color="000000"/>
              <w:left w:val="single" w:sz="1" w:space="0" w:color="000000"/>
              <w:bottom w:val="single" w:sz="1" w:space="0" w:color="000000"/>
              <w:right w:val="single" w:sz="1" w:space="0" w:color="000000"/>
            </w:tcBorders>
          </w:tcPr>
          <w:p w14:paraId="75661E73" w14:textId="77777777" w:rsidR="00E7021B" w:rsidRPr="00666A8E" w:rsidRDefault="00E7021B" w:rsidP="00A43DFE">
            <w:pPr>
              <w:pStyle w:val="TableContents"/>
              <w:snapToGrid w:val="0"/>
              <w:spacing w:line="276" w:lineRule="auto"/>
              <w:rPr>
                <w:b/>
                <w:bCs/>
                <w:sz w:val="22"/>
                <w:szCs w:val="22"/>
              </w:rPr>
            </w:pPr>
            <w:r>
              <w:rPr>
                <w:b/>
                <w:bCs/>
                <w:sz w:val="22"/>
                <w:szCs w:val="22"/>
              </w:rPr>
              <w:t>kcal x kg per dygn</w:t>
            </w:r>
          </w:p>
        </w:tc>
      </w:tr>
      <w:tr w:rsidR="00E7021B" w:rsidRPr="00666A8E" w14:paraId="63B2CB9F" w14:textId="77777777" w:rsidTr="00A43DFE">
        <w:trPr>
          <w:trHeight w:val="192"/>
        </w:trPr>
        <w:tc>
          <w:tcPr>
            <w:tcW w:w="2104" w:type="dxa"/>
            <w:tcBorders>
              <w:left w:val="single" w:sz="1" w:space="0" w:color="000000"/>
              <w:bottom w:val="single" w:sz="1" w:space="0" w:color="000000"/>
            </w:tcBorders>
          </w:tcPr>
          <w:p w14:paraId="65D60568" w14:textId="77777777" w:rsidR="00E7021B" w:rsidRPr="00666A8E" w:rsidRDefault="00E7021B" w:rsidP="00A43DFE">
            <w:pPr>
              <w:pStyle w:val="TableContents"/>
              <w:snapToGrid w:val="0"/>
              <w:spacing w:line="276" w:lineRule="auto"/>
            </w:pPr>
            <w:r w:rsidRPr="00666A8E">
              <w:t>Sängliggande</w:t>
            </w:r>
          </w:p>
        </w:tc>
        <w:tc>
          <w:tcPr>
            <w:tcW w:w="2105" w:type="dxa"/>
            <w:tcBorders>
              <w:left w:val="single" w:sz="1" w:space="0" w:color="000000"/>
              <w:bottom w:val="single" w:sz="1" w:space="0" w:color="000000"/>
              <w:right w:val="single" w:sz="1" w:space="0" w:color="000000"/>
            </w:tcBorders>
          </w:tcPr>
          <w:p w14:paraId="5E9A621D" w14:textId="77777777" w:rsidR="00E7021B" w:rsidRPr="00666A8E" w:rsidRDefault="00E7021B" w:rsidP="00A43DFE">
            <w:pPr>
              <w:pStyle w:val="TableContents"/>
              <w:snapToGrid w:val="0"/>
              <w:spacing w:line="276" w:lineRule="auto"/>
            </w:pPr>
            <w:r w:rsidRPr="00666A8E">
              <w:t>25</w:t>
            </w:r>
          </w:p>
        </w:tc>
      </w:tr>
      <w:tr w:rsidR="00E7021B" w:rsidRPr="00666A8E" w14:paraId="4A7B1772" w14:textId="77777777" w:rsidTr="00A43DFE">
        <w:trPr>
          <w:trHeight w:val="192"/>
        </w:trPr>
        <w:tc>
          <w:tcPr>
            <w:tcW w:w="2104" w:type="dxa"/>
            <w:tcBorders>
              <w:left w:val="single" w:sz="1" w:space="0" w:color="000000"/>
              <w:bottom w:val="single" w:sz="1" w:space="0" w:color="000000"/>
            </w:tcBorders>
          </w:tcPr>
          <w:p w14:paraId="5D3A91D7" w14:textId="77777777" w:rsidR="00E7021B" w:rsidRPr="00666A8E" w:rsidRDefault="00E7021B" w:rsidP="00A43DFE">
            <w:pPr>
              <w:pStyle w:val="TableContents"/>
              <w:snapToGrid w:val="0"/>
              <w:spacing w:line="276" w:lineRule="auto"/>
            </w:pPr>
            <w:r w:rsidRPr="00666A8E">
              <w:t>Uppegående</w:t>
            </w:r>
          </w:p>
        </w:tc>
        <w:tc>
          <w:tcPr>
            <w:tcW w:w="2105" w:type="dxa"/>
            <w:tcBorders>
              <w:left w:val="single" w:sz="1" w:space="0" w:color="000000"/>
              <w:bottom w:val="single" w:sz="1" w:space="0" w:color="000000"/>
              <w:right w:val="single" w:sz="1" w:space="0" w:color="000000"/>
            </w:tcBorders>
          </w:tcPr>
          <w:p w14:paraId="2AF9C158" w14:textId="77777777" w:rsidR="00E7021B" w:rsidRPr="00666A8E" w:rsidRDefault="00E7021B" w:rsidP="00A43DFE">
            <w:pPr>
              <w:pStyle w:val="TableContents"/>
              <w:snapToGrid w:val="0"/>
              <w:spacing w:line="276" w:lineRule="auto"/>
            </w:pPr>
            <w:r w:rsidRPr="00666A8E">
              <w:t>30</w:t>
            </w:r>
          </w:p>
        </w:tc>
      </w:tr>
      <w:tr w:rsidR="00E7021B" w:rsidRPr="00666A8E" w14:paraId="0D677C14" w14:textId="77777777" w:rsidTr="00A43DFE">
        <w:trPr>
          <w:trHeight w:val="192"/>
        </w:trPr>
        <w:tc>
          <w:tcPr>
            <w:tcW w:w="2104" w:type="dxa"/>
            <w:tcBorders>
              <w:left w:val="single" w:sz="1" w:space="0" w:color="000000"/>
              <w:bottom w:val="single" w:sz="1" w:space="0" w:color="000000"/>
            </w:tcBorders>
          </w:tcPr>
          <w:p w14:paraId="6F3F5F61" w14:textId="77777777" w:rsidR="00E7021B" w:rsidRPr="00666A8E" w:rsidRDefault="00E7021B" w:rsidP="00A43DFE">
            <w:pPr>
              <w:pStyle w:val="TableContents"/>
              <w:snapToGrid w:val="0"/>
              <w:spacing w:line="276" w:lineRule="auto"/>
            </w:pPr>
            <w:r w:rsidRPr="00666A8E">
              <w:t>Förhöjt behov</w:t>
            </w:r>
          </w:p>
        </w:tc>
        <w:tc>
          <w:tcPr>
            <w:tcW w:w="2105" w:type="dxa"/>
            <w:tcBorders>
              <w:left w:val="single" w:sz="1" w:space="0" w:color="000000"/>
              <w:bottom w:val="single" w:sz="1" w:space="0" w:color="000000"/>
              <w:right w:val="single" w:sz="1" w:space="0" w:color="000000"/>
            </w:tcBorders>
          </w:tcPr>
          <w:p w14:paraId="6D3B0CD0" w14:textId="77777777" w:rsidR="00E7021B" w:rsidRPr="00666A8E" w:rsidRDefault="00E7021B" w:rsidP="00A43DFE">
            <w:pPr>
              <w:pStyle w:val="TableContents"/>
              <w:snapToGrid w:val="0"/>
              <w:spacing w:line="276" w:lineRule="auto"/>
            </w:pPr>
            <w:r>
              <w:t>35</w:t>
            </w:r>
          </w:p>
        </w:tc>
      </w:tr>
    </w:tbl>
    <w:p w14:paraId="560FD020" w14:textId="77777777" w:rsidR="00E7021B" w:rsidRPr="00A3129F" w:rsidRDefault="00E7021B" w:rsidP="00E7021B"/>
    <w:p w14:paraId="37B032B1" w14:textId="77777777" w:rsidR="00E7021B" w:rsidRDefault="00E7021B" w:rsidP="00E7021B">
      <w:pPr>
        <w:pStyle w:val="Rubrik1"/>
        <w:spacing w:line="276" w:lineRule="auto"/>
      </w:pPr>
    </w:p>
    <w:p w14:paraId="7D958CAF" w14:textId="77777777" w:rsidR="00E7021B" w:rsidRDefault="00E7021B" w:rsidP="00E7021B">
      <w:pPr>
        <w:pStyle w:val="Rubrik1"/>
        <w:spacing w:line="276" w:lineRule="auto"/>
      </w:pPr>
    </w:p>
    <w:p w14:paraId="6D43145A" w14:textId="77777777" w:rsidR="00E7021B" w:rsidRPr="006645B1" w:rsidRDefault="00E7021B" w:rsidP="00E7021B">
      <w:pPr>
        <w:rPr>
          <w:rFonts w:ascii="Gill Sans MT" w:hAnsi="Gill Sans MT"/>
        </w:rPr>
      </w:pPr>
      <w:r w:rsidRPr="006645B1">
        <w:rPr>
          <w:rFonts w:ascii="Gill Sans MT" w:hAnsi="Gill Sans MT"/>
        </w:rPr>
        <w:t>Vid undervikt: +10 %</w:t>
      </w:r>
    </w:p>
    <w:p w14:paraId="4170A76C" w14:textId="77777777" w:rsidR="00E7021B" w:rsidRPr="006645B1" w:rsidRDefault="00E7021B" w:rsidP="00E7021B">
      <w:pPr>
        <w:rPr>
          <w:rFonts w:ascii="Gill Sans MT" w:hAnsi="Gill Sans MT"/>
        </w:rPr>
      </w:pPr>
      <w:r w:rsidRPr="006645B1">
        <w:rPr>
          <w:rFonts w:ascii="Gill Sans MT" w:hAnsi="Gill Sans MT"/>
        </w:rPr>
        <w:t>Vid övervikt/fetma: beräkna energibehov på BMI 25 + 25 % av övervikten</w:t>
      </w:r>
    </w:p>
    <w:p w14:paraId="19D3B546" w14:textId="77777777" w:rsidR="00E7021B" w:rsidRPr="006645B1" w:rsidRDefault="00E7021B" w:rsidP="00E7021B">
      <w:pPr>
        <w:rPr>
          <w:rFonts w:ascii="Gill Sans MT" w:hAnsi="Gill Sans MT"/>
        </w:rPr>
      </w:pPr>
      <w:r w:rsidRPr="006645B1">
        <w:rPr>
          <w:rFonts w:ascii="Gill Sans MT" w:hAnsi="Gill Sans MT"/>
        </w:rPr>
        <w:t>Vid temperaturförhöjning: + 10 % för varje grads förhöjning</w:t>
      </w:r>
    </w:p>
    <w:p w14:paraId="69DE0C81" w14:textId="77777777" w:rsidR="00E7021B" w:rsidRPr="00552E5D" w:rsidRDefault="00E7021B" w:rsidP="00E7021B">
      <w:pPr>
        <w:rPr>
          <w:rFonts w:ascii="Gill Sans MT" w:hAnsi="Gill Sans MT"/>
        </w:rPr>
      </w:pPr>
    </w:p>
    <w:p w14:paraId="0692950C" w14:textId="77777777" w:rsidR="00E7021B" w:rsidRPr="00552E5D" w:rsidRDefault="00E7021B" w:rsidP="00E7021B">
      <w:pPr>
        <w:rPr>
          <w:rFonts w:ascii="Gill Sans MT" w:hAnsi="Gill Sans MT"/>
        </w:rPr>
      </w:pPr>
      <w:r w:rsidRPr="00552E5D">
        <w:rPr>
          <w:rFonts w:ascii="Gill Sans MT" w:hAnsi="Gill Sans MT"/>
        </w:rPr>
        <w:t>Tabell 3</w:t>
      </w:r>
    </w:p>
    <w:tbl>
      <w:tblPr>
        <w:tblpPr w:leftFromText="141" w:rightFromText="141" w:vertAnchor="text"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2104"/>
        <w:gridCol w:w="2105"/>
      </w:tblGrid>
      <w:tr w:rsidR="00E7021B" w:rsidRPr="00552E5D" w14:paraId="7CE5CD18" w14:textId="77777777" w:rsidTr="00A43DFE">
        <w:trPr>
          <w:trHeight w:val="170"/>
        </w:trPr>
        <w:tc>
          <w:tcPr>
            <w:tcW w:w="2104" w:type="dxa"/>
            <w:tcBorders>
              <w:top w:val="single" w:sz="1" w:space="0" w:color="000000"/>
              <w:left w:val="single" w:sz="1" w:space="0" w:color="000000"/>
              <w:bottom w:val="single" w:sz="1" w:space="0" w:color="000000"/>
            </w:tcBorders>
          </w:tcPr>
          <w:p w14:paraId="406C9B37" w14:textId="77777777" w:rsidR="00E7021B" w:rsidRPr="00552E5D" w:rsidRDefault="00E7021B" w:rsidP="00A43DFE">
            <w:pPr>
              <w:pStyle w:val="TableContents"/>
              <w:snapToGrid w:val="0"/>
              <w:spacing w:line="276" w:lineRule="auto"/>
              <w:rPr>
                <w:rFonts w:ascii="Gill Sans MT" w:hAnsi="Gill Sans MT"/>
                <w:b/>
                <w:bCs/>
                <w:sz w:val="22"/>
                <w:szCs w:val="22"/>
              </w:rPr>
            </w:pPr>
            <w:r w:rsidRPr="00552E5D">
              <w:rPr>
                <w:rFonts w:ascii="Gill Sans MT" w:hAnsi="Gill Sans MT"/>
                <w:b/>
                <w:bCs/>
                <w:sz w:val="22"/>
                <w:szCs w:val="22"/>
              </w:rPr>
              <w:t xml:space="preserve">Proteinbehov </w:t>
            </w:r>
          </w:p>
        </w:tc>
        <w:tc>
          <w:tcPr>
            <w:tcW w:w="2105" w:type="dxa"/>
            <w:tcBorders>
              <w:top w:val="single" w:sz="1" w:space="0" w:color="000000"/>
              <w:left w:val="single" w:sz="1" w:space="0" w:color="000000"/>
              <w:bottom w:val="single" w:sz="1" w:space="0" w:color="000000"/>
              <w:right w:val="single" w:sz="1" w:space="0" w:color="000000"/>
            </w:tcBorders>
          </w:tcPr>
          <w:p w14:paraId="218B6D1E" w14:textId="77777777" w:rsidR="00E7021B" w:rsidRPr="00552E5D" w:rsidRDefault="00E7021B" w:rsidP="00A43DFE">
            <w:pPr>
              <w:pStyle w:val="TableContents"/>
              <w:snapToGrid w:val="0"/>
              <w:spacing w:line="276" w:lineRule="auto"/>
              <w:rPr>
                <w:rFonts w:ascii="Gill Sans MT" w:hAnsi="Gill Sans MT"/>
                <w:b/>
                <w:bCs/>
                <w:sz w:val="22"/>
                <w:szCs w:val="22"/>
              </w:rPr>
            </w:pPr>
            <w:r w:rsidRPr="00552E5D">
              <w:rPr>
                <w:rFonts w:ascii="Gill Sans MT" w:hAnsi="Gill Sans MT"/>
                <w:b/>
                <w:bCs/>
                <w:sz w:val="22"/>
                <w:szCs w:val="22"/>
              </w:rPr>
              <w:t>gram x kg per dygn</w:t>
            </w:r>
          </w:p>
        </w:tc>
      </w:tr>
      <w:tr w:rsidR="00E7021B" w:rsidRPr="00552E5D" w14:paraId="398B4903" w14:textId="77777777" w:rsidTr="00A43DFE">
        <w:trPr>
          <w:trHeight w:val="192"/>
        </w:trPr>
        <w:tc>
          <w:tcPr>
            <w:tcW w:w="2104" w:type="dxa"/>
            <w:tcBorders>
              <w:left w:val="single" w:sz="1" w:space="0" w:color="000000"/>
              <w:bottom w:val="single" w:sz="1" w:space="0" w:color="000000"/>
            </w:tcBorders>
          </w:tcPr>
          <w:p w14:paraId="16FA1093" w14:textId="77777777" w:rsidR="00E7021B" w:rsidRPr="00552E5D" w:rsidRDefault="00E7021B" w:rsidP="00A43DFE">
            <w:pPr>
              <w:pStyle w:val="TableContents"/>
              <w:snapToGrid w:val="0"/>
              <w:spacing w:line="276" w:lineRule="auto"/>
              <w:rPr>
                <w:rFonts w:ascii="Gill Sans MT" w:hAnsi="Gill Sans MT"/>
              </w:rPr>
            </w:pPr>
            <w:r w:rsidRPr="00552E5D">
              <w:rPr>
                <w:rFonts w:ascii="Gill Sans MT" w:hAnsi="Gill Sans MT"/>
              </w:rPr>
              <w:t>Frisk individ</w:t>
            </w:r>
          </w:p>
        </w:tc>
        <w:tc>
          <w:tcPr>
            <w:tcW w:w="2105" w:type="dxa"/>
            <w:tcBorders>
              <w:left w:val="single" w:sz="1" w:space="0" w:color="000000"/>
              <w:bottom w:val="single" w:sz="1" w:space="0" w:color="000000"/>
              <w:right w:val="single" w:sz="1" w:space="0" w:color="000000"/>
            </w:tcBorders>
          </w:tcPr>
          <w:p w14:paraId="125A9ED0" w14:textId="77777777" w:rsidR="00E7021B" w:rsidRPr="00552E5D" w:rsidRDefault="00E7021B" w:rsidP="00A43DFE">
            <w:pPr>
              <w:pStyle w:val="TableContents"/>
              <w:snapToGrid w:val="0"/>
              <w:spacing w:line="276" w:lineRule="auto"/>
              <w:rPr>
                <w:rFonts w:ascii="Gill Sans MT" w:hAnsi="Gill Sans MT"/>
              </w:rPr>
            </w:pPr>
            <w:r w:rsidRPr="00552E5D">
              <w:rPr>
                <w:rFonts w:ascii="Gill Sans MT" w:hAnsi="Gill Sans MT"/>
              </w:rPr>
              <w:t>1,0–1,2</w:t>
            </w:r>
          </w:p>
        </w:tc>
      </w:tr>
      <w:tr w:rsidR="00E7021B" w:rsidRPr="00552E5D" w14:paraId="51DFFF8B" w14:textId="77777777" w:rsidTr="00A43DFE">
        <w:trPr>
          <w:trHeight w:val="192"/>
        </w:trPr>
        <w:tc>
          <w:tcPr>
            <w:tcW w:w="2104" w:type="dxa"/>
            <w:tcBorders>
              <w:left w:val="single" w:sz="1" w:space="0" w:color="000000"/>
              <w:bottom w:val="single" w:sz="1" w:space="0" w:color="000000"/>
            </w:tcBorders>
          </w:tcPr>
          <w:p w14:paraId="2F7CBB74" w14:textId="77777777" w:rsidR="00E7021B" w:rsidRPr="00552E5D" w:rsidRDefault="00E7021B" w:rsidP="00A43DFE">
            <w:pPr>
              <w:pStyle w:val="TableContents"/>
              <w:snapToGrid w:val="0"/>
              <w:spacing w:line="276" w:lineRule="auto"/>
              <w:rPr>
                <w:rFonts w:ascii="Gill Sans MT" w:hAnsi="Gill Sans MT"/>
              </w:rPr>
            </w:pPr>
            <w:r w:rsidRPr="00552E5D">
              <w:rPr>
                <w:rFonts w:ascii="Gill Sans MT" w:hAnsi="Gill Sans MT"/>
              </w:rPr>
              <w:t>Sjuk individ</w:t>
            </w:r>
          </w:p>
        </w:tc>
        <w:tc>
          <w:tcPr>
            <w:tcW w:w="2105" w:type="dxa"/>
            <w:tcBorders>
              <w:left w:val="single" w:sz="1" w:space="0" w:color="000000"/>
              <w:bottom w:val="single" w:sz="1" w:space="0" w:color="000000"/>
              <w:right w:val="single" w:sz="1" w:space="0" w:color="000000"/>
            </w:tcBorders>
          </w:tcPr>
          <w:p w14:paraId="5F300FEE" w14:textId="77777777" w:rsidR="00E7021B" w:rsidRPr="00552E5D" w:rsidRDefault="00E7021B" w:rsidP="00A43DFE">
            <w:pPr>
              <w:pStyle w:val="TableContents"/>
              <w:snapToGrid w:val="0"/>
              <w:spacing w:line="276" w:lineRule="auto"/>
              <w:rPr>
                <w:rFonts w:ascii="Gill Sans MT" w:hAnsi="Gill Sans MT"/>
              </w:rPr>
            </w:pPr>
            <w:r w:rsidRPr="00552E5D">
              <w:rPr>
                <w:rFonts w:ascii="Gill Sans MT" w:hAnsi="Gill Sans MT"/>
              </w:rPr>
              <w:t>1,2–1,5</w:t>
            </w:r>
          </w:p>
        </w:tc>
      </w:tr>
    </w:tbl>
    <w:p w14:paraId="195B486C" w14:textId="77777777" w:rsidR="00E7021B" w:rsidRPr="00552E5D" w:rsidRDefault="00E7021B" w:rsidP="00E7021B">
      <w:pPr>
        <w:rPr>
          <w:rFonts w:ascii="Gill Sans MT" w:hAnsi="Gill Sans MT"/>
        </w:rPr>
      </w:pPr>
    </w:p>
    <w:p w14:paraId="5DF6114D" w14:textId="77777777" w:rsidR="00E7021B" w:rsidRPr="00552E5D" w:rsidRDefault="00E7021B" w:rsidP="00E7021B">
      <w:pPr>
        <w:rPr>
          <w:rFonts w:ascii="Gill Sans MT" w:hAnsi="Gill Sans MT"/>
        </w:rPr>
      </w:pPr>
    </w:p>
    <w:p w14:paraId="4402AE69" w14:textId="77777777" w:rsidR="00E7021B" w:rsidRPr="00552E5D" w:rsidRDefault="00E7021B" w:rsidP="00E7021B">
      <w:pPr>
        <w:rPr>
          <w:rFonts w:ascii="Gill Sans MT" w:hAnsi="Gill Sans MT"/>
        </w:rPr>
      </w:pPr>
    </w:p>
    <w:p w14:paraId="5D8C4FC1" w14:textId="2969638E" w:rsidR="00E7021B" w:rsidRPr="006645B1" w:rsidRDefault="00E7021B" w:rsidP="00E7021B">
      <w:pPr>
        <w:rPr>
          <w:rFonts w:ascii="Gill Sans MT" w:hAnsi="Gill Sans MT"/>
        </w:rPr>
      </w:pPr>
      <w:r w:rsidRPr="006645B1">
        <w:rPr>
          <w:rFonts w:ascii="Gill Sans MT" w:hAnsi="Gill Sans MT"/>
        </w:rPr>
        <w:t>OBS! Grav njursvikt</w:t>
      </w:r>
      <w:r w:rsidR="00EA6EF6">
        <w:rPr>
          <w:rFonts w:ascii="Gill Sans MT" w:hAnsi="Gill Sans MT"/>
        </w:rPr>
        <w:t xml:space="preserve"> och andra sjukdomstillstånd</w:t>
      </w:r>
      <w:r w:rsidRPr="006645B1">
        <w:rPr>
          <w:rFonts w:ascii="Gill Sans MT" w:hAnsi="Gill Sans MT"/>
        </w:rPr>
        <w:t xml:space="preserve"> är ett undantag från proteinrekommendationen. Kontakta läkare eller dietist för att beräkning av proteinbehov vid kraftigt försämrad njurfunktion.</w:t>
      </w:r>
    </w:p>
    <w:p w14:paraId="6ADC8743" w14:textId="77777777" w:rsidR="00E7021B" w:rsidRPr="00552E5D" w:rsidRDefault="00E7021B" w:rsidP="00E7021B">
      <w:pPr>
        <w:rPr>
          <w:rFonts w:ascii="Gill Sans MT" w:hAnsi="Gill Sans MT"/>
        </w:rPr>
      </w:pPr>
      <w:r w:rsidRPr="00552E5D">
        <w:rPr>
          <w:rFonts w:ascii="Gill Sans MT" w:hAnsi="Gill Sans MT"/>
        </w:rPr>
        <w:t xml:space="preserve">Bedömning av vätskebehovet är i genomsnitt 30ml per kilo kroppsvikt och dygn. Äldre personer kan ha svårt att dricka mycket på en gång och det är därför bra att fördela drycken över hela dagen och inte bara dricka vid måltider. Vid diarré, kräkningar och feber ökar vätskebehovet. </w:t>
      </w:r>
    </w:p>
    <w:p w14:paraId="293E019D" w14:textId="77777777" w:rsidR="00E7021B" w:rsidRDefault="00E7021B" w:rsidP="00E7021B">
      <w:pPr>
        <w:pStyle w:val="Rubrik1"/>
        <w:spacing w:line="276" w:lineRule="auto"/>
      </w:pPr>
      <w:r>
        <w:t>Behandling</w:t>
      </w:r>
    </w:p>
    <w:p w14:paraId="4AD0A9A5" w14:textId="249F45ED" w:rsidR="00E7021B" w:rsidRPr="00767DA6" w:rsidRDefault="00E7021B" w:rsidP="00E7021B">
      <w:pPr>
        <w:autoSpaceDE w:val="0"/>
        <w:autoSpaceDN w:val="0"/>
        <w:adjustRightInd w:val="0"/>
        <w:rPr>
          <w:rFonts w:ascii="Gill Sans MT" w:hAnsi="Gill Sans MT"/>
        </w:rPr>
      </w:pPr>
      <w:r w:rsidRPr="00767DA6">
        <w:rPr>
          <w:rFonts w:ascii="Gill Sans MT" w:hAnsi="Gill Sans MT" w:cs="TimesNewRoman"/>
        </w:rPr>
        <w:t xml:space="preserve">Läkare ansvarar i samråd med sjuksköterska om nutritionsbehandling. Vid identifierad risk för undernäring eller vid undernäring ska </w:t>
      </w:r>
      <w:r w:rsidRPr="00767DA6">
        <w:rPr>
          <w:rFonts w:ascii="Gill Sans MT" w:hAnsi="Gill Sans MT"/>
        </w:rPr>
        <w:t xml:space="preserve">en </w:t>
      </w:r>
      <w:r w:rsidR="00EA6EF6">
        <w:rPr>
          <w:rFonts w:ascii="Gill Sans MT" w:hAnsi="Gill Sans MT"/>
        </w:rPr>
        <w:t>hälso</w:t>
      </w:r>
      <w:r w:rsidRPr="00767DA6">
        <w:rPr>
          <w:rFonts w:ascii="Gill Sans MT" w:hAnsi="Gill Sans MT"/>
        </w:rPr>
        <w:t>plan upprättas och åtgärderna rapporteras vidare till övrig personal</w:t>
      </w:r>
      <w:r w:rsidR="00EA6EF6">
        <w:rPr>
          <w:rFonts w:ascii="Gill Sans MT" w:hAnsi="Gill Sans MT"/>
        </w:rPr>
        <w:t xml:space="preserve"> som </w:t>
      </w:r>
      <w:proofErr w:type="gramStart"/>
      <w:r w:rsidR="00EA6EF6">
        <w:rPr>
          <w:rFonts w:ascii="Gill Sans MT" w:hAnsi="Gill Sans MT"/>
        </w:rPr>
        <w:t>ska  skriva</w:t>
      </w:r>
      <w:proofErr w:type="gramEnd"/>
      <w:r w:rsidR="00EA6EF6">
        <w:rPr>
          <w:rFonts w:ascii="Gill Sans MT" w:hAnsi="Gill Sans MT"/>
        </w:rPr>
        <w:t xml:space="preserve"> in åtgärderna i genomförandeplanen.</w:t>
      </w:r>
      <w:r w:rsidRPr="00767DA6">
        <w:rPr>
          <w:rFonts w:ascii="Gill Sans MT" w:hAnsi="Gill Sans MT"/>
        </w:rPr>
        <w:t xml:space="preserve"> Åtgärderna anpassas efter individens behov och vad som framkommit i nutritionsutredningen. </w:t>
      </w:r>
    </w:p>
    <w:p w14:paraId="6BC45344" w14:textId="77777777" w:rsidR="00E7021B" w:rsidRPr="00767DA6" w:rsidRDefault="00E7021B" w:rsidP="00E7021B">
      <w:pPr>
        <w:autoSpaceDE w:val="0"/>
        <w:autoSpaceDN w:val="0"/>
        <w:adjustRightInd w:val="0"/>
        <w:rPr>
          <w:rFonts w:ascii="Gill Sans MT" w:hAnsi="Gill Sans MT"/>
        </w:rPr>
      </w:pPr>
      <w:r w:rsidRPr="00767DA6">
        <w:rPr>
          <w:rFonts w:ascii="Gill Sans MT" w:hAnsi="Gill Sans MT"/>
        </w:rPr>
        <w:t>Exempel på åtgärder:</w:t>
      </w:r>
    </w:p>
    <w:p w14:paraId="65BB5A3A"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 xml:space="preserve">Energiberika mat och mellanmål med fett, exempelvis rapsolja, smör, grädde, </w:t>
      </w:r>
      <w:proofErr w:type="gramStart"/>
      <w:r w:rsidRPr="00767DA6">
        <w:rPr>
          <w:rFonts w:ascii="Gill Sans MT" w:hAnsi="Gill Sans MT"/>
        </w:rPr>
        <w:t>crème fraiche</w:t>
      </w:r>
      <w:proofErr w:type="gramEnd"/>
      <w:r w:rsidRPr="00767DA6">
        <w:rPr>
          <w:rFonts w:ascii="Gill Sans MT" w:hAnsi="Gill Sans MT"/>
        </w:rPr>
        <w:t>, majonnäs</w:t>
      </w:r>
    </w:p>
    <w:p w14:paraId="5F814D18"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Proteinberika mat och mellanmål med exempelvis kvarg, keso, ägg, extra smörgåspålägg eller proteinpulver</w:t>
      </w:r>
    </w:p>
    <w:p w14:paraId="7E776C61"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Välj mejeriprodukter med hög fetthalt</w:t>
      </w:r>
    </w:p>
    <w:p w14:paraId="4685BD33"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lastRenderedPageBreak/>
        <w:t>Konsistensanpassa mat och dryck</w:t>
      </w:r>
    </w:p>
    <w:p w14:paraId="13B82007" w14:textId="77777777" w:rsidR="00E7021B"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 xml:space="preserve">Servera sent kvällsmål, nattmål </w:t>
      </w:r>
      <w:r>
        <w:rPr>
          <w:rFonts w:ascii="Gill Sans MT" w:hAnsi="Gill Sans MT"/>
        </w:rPr>
        <w:t>eller tidigt morgonmål för att minska nattfastan</w:t>
      </w:r>
    </w:p>
    <w:p w14:paraId="19B15F7F" w14:textId="77777777" w:rsidR="00E7021B" w:rsidRDefault="00E7021B" w:rsidP="00E7021B">
      <w:pPr>
        <w:pStyle w:val="Liststycke"/>
        <w:numPr>
          <w:ilvl w:val="0"/>
          <w:numId w:val="21"/>
        </w:numPr>
        <w:autoSpaceDE w:val="0"/>
        <w:autoSpaceDN w:val="0"/>
        <w:adjustRightInd w:val="0"/>
        <w:spacing w:after="0"/>
        <w:rPr>
          <w:rFonts w:ascii="Gill Sans MT" w:hAnsi="Gill Sans MT"/>
        </w:rPr>
      </w:pPr>
      <w:r>
        <w:rPr>
          <w:rFonts w:ascii="Gill Sans MT" w:hAnsi="Gill Sans MT"/>
        </w:rPr>
        <w:t xml:space="preserve">Erbjud </w:t>
      </w:r>
      <w:proofErr w:type="spellStart"/>
      <w:r>
        <w:rPr>
          <w:rFonts w:ascii="Gill Sans MT" w:hAnsi="Gill Sans MT"/>
        </w:rPr>
        <w:t>äthjälpmedel</w:t>
      </w:r>
      <w:proofErr w:type="spellEnd"/>
    </w:p>
    <w:p w14:paraId="44A95265" w14:textId="77777777" w:rsidR="00E7021B" w:rsidRDefault="00E7021B" w:rsidP="00E7021B">
      <w:pPr>
        <w:pStyle w:val="Liststycke"/>
        <w:numPr>
          <w:ilvl w:val="0"/>
          <w:numId w:val="21"/>
        </w:numPr>
        <w:autoSpaceDE w:val="0"/>
        <w:autoSpaceDN w:val="0"/>
        <w:adjustRightInd w:val="0"/>
        <w:spacing w:after="0"/>
        <w:rPr>
          <w:rFonts w:ascii="Gill Sans MT" w:hAnsi="Gill Sans MT"/>
        </w:rPr>
      </w:pPr>
      <w:r>
        <w:rPr>
          <w:rFonts w:ascii="Gill Sans MT" w:hAnsi="Gill Sans MT"/>
        </w:rPr>
        <w:t>Anpassa sittställning, hjälp att lägga upp eller skära/dela maten</w:t>
      </w:r>
    </w:p>
    <w:p w14:paraId="2ECABC91" w14:textId="77777777" w:rsidR="00E7021B" w:rsidRDefault="00E7021B" w:rsidP="00E7021B">
      <w:pPr>
        <w:pStyle w:val="Liststycke"/>
        <w:numPr>
          <w:ilvl w:val="0"/>
          <w:numId w:val="21"/>
        </w:numPr>
        <w:autoSpaceDE w:val="0"/>
        <w:autoSpaceDN w:val="0"/>
        <w:adjustRightInd w:val="0"/>
        <w:spacing w:after="0"/>
        <w:rPr>
          <w:rFonts w:ascii="Gill Sans MT" w:hAnsi="Gill Sans MT"/>
        </w:rPr>
      </w:pPr>
      <w:r>
        <w:rPr>
          <w:rFonts w:ascii="Gill Sans MT" w:hAnsi="Gill Sans MT"/>
        </w:rPr>
        <w:t>Guidning för att äta själv, matning</w:t>
      </w:r>
    </w:p>
    <w:p w14:paraId="32B0D248" w14:textId="77777777" w:rsidR="00E7021B" w:rsidRDefault="00E7021B" w:rsidP="00E7021B">
      <w:pPr>
        <w:pStyle w:val="Liststycke"/>
        <w:numPr>
          <w:ilvl w:val="0"/>
          <w:numId w:val="21"/>
        </w:numPr>
        <w:autoSpaceDE w:val="0"/>
        <w:autoSpaceDN w:val="0"/>
        <w:adjustRightInd w:val="0"/>
        <w:spacing w:after="0"/>
        <w:rPr>
          <w:rFonts w:ascii="Gill Sans MT" w:hAnsi="Gill Sans MT"/>
        </w:rPr>
      </w:pPr>
      <w:r>
        <w:rPr>
          <w:rFonts w:ascii="Gill Sans MT" w:hAnsi="Gill Sans MT"/>
        </w:rPr>
        <w:t>Vila före måltid vid trötthet</w:t>
      </w:r>
    </w:p>
    <w:p w14:paraId="447FD232"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Anpassa måltidsmiljön genom möblering, dukning, ljus/ljud, gemenskap</w:t>
      </w:r>
    </w:p>
    <w:p w14:paraId="76AFB149"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 xml:space="preserve">Kosttillägg </w:t>
      </w:r>
    </w:p>
    <w:p w14:paraId="4D3137A7" w14:textId="77777777" w:rsidR="00E7021B" w:rsidRPr="00767DA6"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Läkemedelsgenomgång</w:t>
      </w:r>
    </w:p>
    <w:p w14:paraId="7430DE80" w14:textId="77777777" w:rsidR="00E7021B" w:rsidRDefault="00E7021B" w:rsidP="00E7021B">
      <w:pPr>
        <w:pStyle w:val="Liststycke"/>
        <w:numPr>
          <w:ilvl w:val="0"/>
          <w:numId w:val="21"/>
        </w:numPr>
        <w:autoSpaceDE w:val="0"/>
        <w:autoSpaceDN w:val="0"/>
        <w:adjustRightInd w:val="0"/>
        <w:spacing w:after="0"/>
        <w:rPr>
          <w:rFonts w:ascii="Gill Sans MT" w:hAnsi="Gill Sans MT"/>
        </w:rPr>
      </w:pPr>
      <w:r w:rsidRPr="00767DA6">
        <w:rPr>
          <w:rFonts w:ascii="Gill Sans MT" w:hAnsi="Gill Sans MT"/>
        </w:rPr>
        <w:t>Dietistkonsultation</w:t>
      </w:r>
    </w:p>
    <w:p w14:paraId="64C3C943" w14:textId="77777777" w:rsidR="005A15D9" w:rsidRDefault="005A15D9" w:rsidP="005A15D9">
      <w:pPr>
        <w:autoSpaceDE w:val="0"/>
        <w:autoSpaceDN w:val="0"/>
        <w:adjustRightInd w:val="0"/>
        <w:spacing w:after="0"/>
        <w:ind w:left="360"/>
        <w:rPr>
          <w:rFonts w:ascii="Gill Sans MT" w:hAnsi="Gill Sans MT"/>
        </w:rPr>
      </w:pPr>
    </w:p>
    <w:p w14:paraId="2A089746" w14:textId="6B63D051" w:rsidR="005A15D9" w:rsidRPr="005A15D9" w:rsidRDefault="005A15D9" w:rsidP="005A15D9">
      <w:pPr>
        <w:autoSpaceDE w:val="0"/>
        <w:autoSpaceDN w:val="0"/>
        <w:adjustRightInd w:val="0"/>
        <w:spacing w:after="0"/>
        <w:ind w:left="360"/>
        <w:rPr>
          <w:rFonts w:ascii="Gill Sans MT" w:hAnsi="Gill Sans MT"/>
        </w:rPr>
      </w:pPr>
      <w:r>
        <w:rPr>
          <w:rFonts w:ascii="Gill Sans MT" w:hAnsi="Gill Sans MT"/>
        </w:rPr>
        <w:t>Utgå alltid från personcentrerad vård, individuella behov och önskningar.</w:t>
      </w:r>
    </w:p>
    <w:p w14:paraId="11D4D6BB" w14:textId="77777777" w:rsidR="00E7021B" w:rsidRPr="008B31B1" w:rsidRDefault="00E7021B" w:rsidP="00E7021B">
      <w:pPr>
        <w:pStyle w:val="Liststycke"/>
        <w:autoSpaceDE w:val="0"/>
        <w:autoSpaceDN w:val="0"/>
        <w:adjustRightInd w:val="0"/>
        <w:rPr>
          <w:rFonts w:ascii="Gill Sans MT" w:hAnsi="Gill Sans MT"/>
        </w:rPr>
      </w:pPr>
    </w:p>
    <w:p w14:paraId="2D3E6BB9" w14:textId="5DF7355F" w:rsidR="00E7021B" w:rsidRPr="00767DA6" w:rsidRDefault="00E7021B" w:rsidP="00E7021B">
      <w:pPr>
        <w:autoSpaceDE w:val="0"/>
        <w:autoSpaceDN w:val="0"/>
        <w:adjustRightInd w:val="0"/>
        <w:rPr>
          <w:rFonts w:ascii="Gill Sans MT" w:hAnsi="Gill Sans MT" w:cs="TimesNewRoman"/>
        </w:rPr>
      </w:pPr>
      <w:r w:rsidRPr="00767DA6">
        <w:rPr>
          <w:rFonts w:ascii="Gill Sans MT" w:hAnsi="Gill Sans MT"/>
        </w:rPr>
        <w:t>Mat och mellanmål ut</w:t>
      </w:r>
      <w:r w:rsidR="005A15D9">
        <w:rPr>
          <w:rFonts w:ascii="Gill Sans MT" w:hAnsi="Gill Sans MT"/>
        </w:rPr>
        <w:t>g</w:t>
      </w:r>
      <w:r w:rsidRPr="00767DA6">
        <w:rPr>
          <w:rFonts w:ascii="Gill Sans MT" w:hAnsi="Gill Sans MT"/>
        </w:rPr>
        <w:t xml:space="preserve">ör grunden för nutritionsbehandlingen, tillsammans med anpassning av måltidsmiljön och måltidssituationen. Om detta inte täcker behovet av energi och näring kan kosttillägg ordineras av sjuksköterska, dietist eller läkare. </w:t>
      </w:r>
      <w:r w:rsidRPr="00767DA6">
        <w:rPr>
          <w:rFonts w:ascii="Gill Sans MT" w:hAnsi="Gill Sans MT" w:cs="TimesNewRoman"/>
        </w:rPr>
        <w:t xml:space="preserve">Eventuella kosttillägg signeras i det digitala signeringssystemet. </w:t>
      </w:r>
    </w:p>
    <w:p w14:paraId="6B774C5F" w14:textId="77777777" w:rsidR="00E7021B" w:rsidRPr="00401EDB" w:rsidRDefault="00E7021B" w:rsidP="00E7021B">
      <w:r>
        <w:rPr>
          <w:rFonts w:ascii="Gill Sans MT" w:hAnsi="Gill Sans MT"/>
        </w:rPr>
        <w:t xml:space="preserve">Vid behov av </w:t>
      </w:r>
      <w:proofErr w:type="spellStart"/>
      <w:r w:rsidRPr="00767DA6">
        <w:rPr>
          <w:rFonts w:ascii="Gill Sans MT" w:hAnsi="Gill Sans MT"/>
        </w:rPr>
        <w:t>enteral</w:t>
      </w:r>
      <w:proofErr w:type="spellEnd"/>
      <w:r w:rsidRPr="00767DA6">
        <w:rPr>
          <w:rFonts w:ascii="Gill Sans MT" w:hAnsi="Gill Sans MT"/>
        </w:rPr>
        <w:t xml:space="preserve"> eller parenteral nutrition ska det finnas en läkarordination. I ordinationen ska det framgå vilken typ av sondnäring/parenteral nutrition individen ska ha, vilken mängd och tidpunkter för näringsintag.  </w:t>
      </w:r>
    </w:p>
    <w:p w14:paraId="5AB9B905" w14:textId="77777777" w:rsidR="00E7021B" w:rsidRPr="00675C75" w:rsidRDefault="00E7021B" w:rsidP="00E7021B">
      <w:pPr>
        <w:pStyle w:val="Rubrik1"/>
        <w:spacing w:line="276" w:lineRule="auto"/>
      </w:pPr>
      <w:r w:rsidRPr="00675C75">
        <w:t>Uppföljning</w:t>
      </w:r>
    </w:p>
    <w:p w14:paraId="21FBCCDC" w14:textId="24A367EC" w:rsidR="00E7021B" w:rsidRPr="00675C75" w:rsidRDefault="00E7021B" w:rsidP="00E7021B">
      <w:pPr>
        <w:autoSpaceDE w:val="0"/>
        <w:autoSpaceDN w:val="0"/>
        <w:adjustRightInd w:val="0"/>
        <w:rPr>
          <w:rFonts w:ascii="Gill Sans MT" w:hAnsi="Gill Sans MT" w:cs="TimesNewRoman"/>
        </w:rPr>
      </w:pPr>
      <w:r>
        <w:rPr>
          <w:rFonts w:ascii="Gill Sans MT" w:hAnsi="Gill Sans MT"/>
        </w:rPr>
        <w:t xml:space="preserve">Åtgärderna ska följas upp </w:t>
      </w:r>
      <w:r w:rsidRPr="00767DA6">
        <w:rPr>
          <w:rFonts w:ascii="Gill Sans MT" w:hAnsi="Gill Sans MT"/>
        </w:rPr>
        <w:t>systematiskt. T</w:t>
      </w:r>
      <w:r w:rsidRPr="00767DA6">
        <w:rPr>
          <w:rFonts w:ascii="Gill Sans MT" w:hAnsi="Gill Sans MT" w:cs="TimesNewRoman"/>
        </w:rPr>
        <w:t xml:space="preserve">idsplanen för uppföljning ska </w:t>
      </w:r>
      <w:r w:rsidRPr="00675C75">
        <w:rPr>
          <w:rFonts w:ascii="Gill Sans MT" w:hAnsi="Gill Sans MT" w:cs="TimesNewRoman"/>
        </w:rPr>
        <w:t xml:space="preserve">framgå i den individuella </w:t>
      </w:r>
      <w:r w:rsidR="005A15D9">
        <w:rPr>
          <w:rFonts w:ascii="Gill Sans MT" w:hAnsi="Gill Sans MT" w:cs="TimesNewRoman"/>
        </w:rPr>
        <w:t>hälso</w:t>
      </w:r>
      <w:r w:rsidRPr="00675C75">
        <w:rPr>
          <w:rFonts w:ascii="Gill Sans MT" w:hAnsi="Gill Sans MT" w:cs="TimesNewRoman"/>
        </w:rPr>
        <w:t xml:space="preserve">planen.                     </w:t>
      </w:r>
    </w:p>
    <w:p w14:paraId="53EED7CE" w14:textId="77777777" w:rsidR="00E7021B" w:rsidRDefault="00E7021B" w:rsidP="00E7021B">
      <w:pPr>
        <w:pStyle w:val="Rubrik1"/>
        <w:spacing w:line="276" w:lineRule="auto"/>
      </w:pPr>
      <w:r>
        <w:t>Vård i livets slutskede</w:t>
      </w:r>
    </w:p>
    <w:p w14:paraId="0CD9E968" w14:textId="2BD6934A" w:rsidR="00E7021B" w:rsidRDefault="00E7021B" w:rsidP="00E7021B">
      <w:pPr>
        <w:pStyle w:val="Default"/>
        <w:spacing w:line="276" w:lineRule="auto"/>
        <w:rPr>
          <w:rFonts w:cs="Times New Roman"/>
          <w:color w:val="auto"/>
        </w:rPr>
      </w:pPr>
      <w:r>
        <w:rPr>
          <w:rFonts w:cs="Times New Roman"/>
          <w:color w:val="auto"/>
        </w:rPr>
        <w:t xml:space="preserve">Syftet med </w:t>
      </w:r>
      <w:r w:rsidRPr="00767DA6">
        <w:rPr>
          <w:rFonts w:cs="Times New Roman"/>
          <w:color w:val="auto"/>
        </w:rPr>
        <w:t>nutritionsbehandling vid livets slutskede är att uppnå en så bra livskvalitet som möjligt</w:t>
      </w:r>
      <w:r w:rsidR="005A15D9">
        <w:rPr>
          <w:rFonts w:cs="Times New Roman"/>
          <w:color w:val="auto"/>
        </w:rPr>
        <w:t>,</w:t>
      </w:r>
      <w:r w:rsidRPr="00767DA6">
        <w:rPr>
          <w:rFonts w:cs="Times New Roman"/>
          <w:color w:val="auto"/>
        </w:rPr>
        <w:t xml:space="preserve"> inkluderande funktionellt, psykiskt och socialt välbefinnande. Personer som är i livets slutskede kan sakna aptit och gå ner i vikt, vilket till viss del är ofrånkomligt. Det är naturligt att intaget av mat och dryck minskar för att till slut upphöra helt. Kroppens förmåga att ta hand om den energi och näring som intas minskar. Målsättningen är att undvika törst, hunger, illamående och andra besvär. Personen ska få äta och dricka enligt </w:t>
      </w:r>
      <w:r w:rsidRPr="00767DA6">
        <w:rPr>
          <w:rFonts w:cs="Times New Roman"/>
          <w:color w:val="auto"/>
        </w:rPr>
        <w:lastRenderedPageBreak/>
        <w:t xml:space="preserve">önskemål. God munhygien, smärtbehandling och allmän omvårdnad ska prioriteras och det är mycket viktigt att ha en bra dialog med behandlande läkare i detta skede. </w:t>
      </w:r>
    </w:p>
    <w:p w14:paraId="1EDC0004" w14:textId="77777777" w:rsidR="00E7021B" w:rsidRPr="00767DA6" w:rsidRDefault="00E7021B" w:rsidP="00E7021B">
      <w:pPr>
        <w:pStyle w:val="Rubrik1"/>
        <w:spacing w:line="276" w:lineRule="auto"/>
      </w:pPr>
      <w:r w:rsidRPr="00767DA6">
        <w:t>Referenser</w:t>
      </w:r>
    </w:p>
    <w:p w14:paraId="78F96CFF" w14:textId="77777777" w:rsidR="00E7021B" w:rsidRPr="00767DA6" w:rsidRDefault="00E7021B" w:rsidP="00E7021B">
      <w:pPr>
        <w:pStyle w:val="Default"/>
        <w:numPr>
          <w:ilvl w:val="0"/>
          <w:numId w:val="22"/>
        </w:numPr>
        <w:spacing w:line="276" w:lineRule="auto"/>
        <w:rPr>
          <w:rFonts w:cs="Times New Roman"/>
          <w:color w:val="auto"/>
        </w:rPr>
      </w:pPr>
      <w:r w:rsidRPr="00767DA6">
        <w:rPr>
          <w:rFonts w:cs="Times New Roman"/>
          <w:color w:val="auto"/>
        </w:rPr>
        <w:t xml:space="preserve">Faxén Irving, Gerd., Karlström, Brita., Rothenberg, Elisabet. 2016. </w:t>
      </w:r>
      <w:r w:rsidRPr="00767DA6">
        <w:rPr>
          <w:rFonts w:cs="Times New Roman"/>
          <w:i/>
          <w:color w:val="auto"/>
        </w:rPr>
        <w:t>Geriatrisk nutrition</w:t>
      </w:r>
      <w:r w:rsidRPr="00767DA6">
        <w:rPr>
          <w:rFonts w:cs="Times New Roman"/>
          <w:color w:val="auto"/>
        </w:rPr>
        <w:t xml:space="preserve">. </w:t>
      </w:r>
      <w:proofErr w:type="gramStart"/>
      <w:r w:rsidRPr="00767DA6">
        <w:rPr>
          <w:rFonts w:cs="Times New Roman"/>
          <w:color w:val="auto"/>
        </w:rPr>
        <w:t>2:a</w:t>
      </w:r>
      <w:proofErr w:type="gramEnd"/>
      <w:r w:rsidRPr="00767DA6">
        <w:rPr>
          <w:rFonts w:cs="Times New Roman"/>
          <w:color w:val="auto"/>
        </w:rPr>
        <w:t xml:space="preserve"> uppl. Studentlitteratur.</w:t>
      </w:r>
    </w:p>
    <w:p w14:paraId="13D760C9" w14:textId="77777777" w:rsidR="00E7021B" w:rsidRDefault="00E7021B" w:rsidP="00E7021B">
      <w:pPr>
        <w:pStyle w:val="Default"/>
        <w:numPr>
          <w:ilvl w:val="0"/>
          <w:numId w:val="22"/>
        </w:numPr>
        <w:spacing w:line="276" w:lineRule="auto"/>
        <w:rPr>
          <w:rFonts w:cs="Times New Roman"/>
          <w:i/>
          <w:color w:val="auto"/>
        </w:rPr>
      </w:pPr>
      <w:r w:rsidRPr="00767DA6">
        <w:rPr>
          <w:rFonts w:cs="Times New Roman"/>
          <w:color w:val="auto"/>
        </w:rPr>
        <w:t>Kommunförbundet Stockholms län</w:t>
      </w:r>
      <w:r>
        <w:rPr>
          <w:rFonts w:cs="Times New Roman"/>
          <w:color w:val="auto"/>
        </w:rPr>
        <w:t xml:space="preserve"> (2015</w:t>
      </w:r>
      <w:r w:rsidRPr="00767DA6">
        <w:rPr>
          <w:rFonts w:cs="Times New Roman"/>
          <w:color w:val="auto"/>
        </w:rPr>
        <w:t xml:space="preserve">) </w:t>
      </w:r>
      <w:r w:rsidRPr="00767DA6">
        <w:rPr>
          <w:rFonts w:cs="Times New Roman"/>
          <w:i/>
          <w:color w:val="auto"/>
        </w:rPr>
        <w:t>Sammanhållen överenskommelse för vård och omsorg av äldre.</w:t>
      </w:r>
    </w:p>
    <w:p w14:paraId="48A8B318" w14:textId="77777777" w:rsidR="00E7021B" w:rsidRPr="000039BB" w:rsidRDefault="00E7021B" w:rsidP="00E7021B">
      <w:pPr>
        <w:pStyle w:val="Default"/>
        <w:numPr>
          <w:ilvl w:val="0"/>
          <w:numId w:val="22"/>
        </w:numPr>
        <w:spacing w:line="276" w:lineRule="auto"/>
        <w:rPr>
          <w:rFonts w:cs="Times New Roman"/>
          <w:color w:val="auto"/>
        </w:rPr>
      </w:pPr>
      <w:r w:rsidRPr="00767DA6">
        <w:rPr>
          <w:rFonts w:cs="Times New Roman"/>
          <w:color w:val="auto"/>
        </w:rPr>
        <w:t xml:space="preserve">Livsmedelsverket (2012). </w:t>
      </w:r>
      <w:r w:rsidRPr="00767DA6">
        <w:rPr>
          <w:rFonts w:cs="Times New Roman"/>
          <w:i/>
          <w:color w:val="auto"/>
        </w:rPr>
        <w:t>Nordiska Näringsrekommendationer 2012-Rekommendationer om näring och fysisk aktivitet</w:t>
      </w:r>
      <w:r w:rsidRPr="00767DA6">
        <w:rPr>
          <w:rFonts w:cs="Times New Roman"/>
          <w:color w:val="auto"/>
        </w:rPr>
        <w:t>.</w:t>
      </w:r>
    </w:p>
    <w:p w14:paraId="0AEB82C7" w14:textId="77777777" w:rsidR="00E7021B" w:rsidRPr="00767DA6" w:rsidRDefault="00E7021B" w:rsidP="00E7021B">
      <w:pPr>
        <w:pStyle w:val="Default"/>
        <w:numPr>
          <w:ilvl w:val="0"/>
          <w:numId w:val="22"/>
        </w:numPr>
        <w:spacing w:line="276" w:lineRule="auto"/>
        <w:rPr>
          <w:rFonts w:cs="Times New Roman"/>
          <w:i/>
          <w:color w:val="auto"/>
        </w:rPr>
      </w:pPr>
      <w:r w:rsidRPr="00767DA6">
        <w:rPr>
          <w:rFonts w:cs="Times New Roman"/>
          <w:color w:val="auto"/>
        </w:rPr>
        <w:t xml:space="preserve">Socialstyrelsen (2011). </w:t>
      </w:r>
      <w:r w:rsidRPr="00767DA6">
        <w:rPr>
          <w:rFonts w:cs="Times New Roman"/>
          <w:i/>
          <w:color w:val="auto"/>
        </w:rPr>
        <w:t xml:space="preserve">Näring för god vård och </w:t>
      </w:r>
      <w:proofErr w:type="gramStart"/>
      <w:r w:rsidRPr="00767DA6">
        <w:rPr>
          <w:rFonts w:cs="Times New Roman"/>
          <w:i/>
          <w:color w:val="auto"/>
        </w:rPr>
        <w:t>omsorg- en</w:t>
      </w:r>
      <w:proofErr w:type="gramEnd"/>
      <w:r w:rsidRPr="00767DA6">
        <w:rPr>
          <w:rFonts w:cs="Times New Roman"/>
          <w:i/>
          <w:color w:val="auto"/>
        </w:rPr>
        <w:t xml:space="preserve"> vägledning för att förebygga och behandla undernäring. </w:t>
      </w:r>
    </w:p>
    <w:p w14:paraId="0804C4B8" w14:textId="77777777" w:rsidR="00E7021B" w:rsidRPr="00767DA6" w:rsidRDefault="00E7021B" w:rsidP="00E7021B">
      <w:pPr>
        <w:pStyle w:val="Default"/>
        <w:numPr>
          <w:ilvl w:val="0"/>
          <w:numId w:val="22"/>
        </w:numPr>
        <w:spacing w:line="276" w:lineRule="auto"/>
        <w:rPr>
          <w:rFonts w:cs="Times New Roman"/>
          <w:i/>
          <w:color w:val="auto"/>
        </w:rPr>
      </w:pPr>
      <w:r w:rsidRPr="00767DA6">
        <w:rPr>
          <w:rFonts w:cs="Times New Roman"/>
          <w:color w:val="auto"/>
        </w:rPr>
        <w:t xml:space="preserve">Socialstyrelsen (2014). SOSFS 2014:10: </w:t>
      </w:r>
      <w:r w:rsidRPr="00767DA6">
        <w:rPr>
          <w:rFonts w:cs="Times New Roman"/>
          <w:i/>
          <w:color w:val="auto"/>
        </w:rPr>
        <w:t>Förebyggande av och behandling vid undernäring.</w:t>
      </w:r>
    </w:p>
    <w:p w14:paraId="39FB71B4" w14:textId="77777777" w:rsidR="00E7021B" w:rsidRDefault="00E7021B" w:rsidP="00E7021B">
      <w:pPr>
        <w:pStyle w:val="Default"/>
        <w:spacing w:line="276" w:lineRule="auto"/>
        <w:rPr>
          <w:color w:val="FF0000"/>
        </w:rPr>
      </w:pPr>
    </w:p>
    <w:p w14:paraId="7E45DC54" w14:textId="77777777" w:rsidR="00E7021B" w:rsidRDefault="00E7021B" w:rsidP="00E7021B">
      <w:pPr>
        <w:pStyle w:val="Default"/>
        <w:spacing w:line="276" w:lineRule="auto"/>
        <w:rPr>
          <w:color w:val="FF0000"/>
        </w:rPr>
      </w:pPr>
    </w:p>
    <w:p w14:paraId="59228FD4" w14:textId="77777777" w:rsidR="00E7021B" w:rsidRPr="00690606" w:rsidRDefault="00E7021B" w:rsidP="00E7021B">
      <w:pPr>
        <w:pStyle w:val="Default"/>
        <w:spacing w:line="276" w:lineRule="auto"/>
        <w:rPr>
          <w:rFonts w:cs="Times New Roman"/>
          <w:i/>
          <w:color w:val="auto"/>
        </w:rPr>
      </w:pPr>
      <w:r w:rsidRPr="00690606">
        <w:rPr>
          <w:color w:val="auto"/>
        </w:rPr>
        <w:t xml:space="preserve">Sakkunnig: </w:t>
      </w:r>
      <w:r w:rsidRPr="00690606">
        <w:rPr>
          <w:rFonts w:cs="Times New Roman"/>
          <w:color w:val="auto"/>
        </w:rPr>
        <w:t>Linda Nyholm, leg. dietist, Nestor FoU-center</w:t>
      </w:r>
    </w:p>
    <w:p w14:paraId="1DF4A809" w14:textId="77777777" w:rsidR="00E7021B" w:rsidRPr="005630D0" w:rsidRDefault="00E7021B" w:rsidP="00E7021B">
      <w:pPr>
        <w:pStyle w:val="Default"/>
        <w:spacing w:line="276" w:lineRule="auto"/>
        <w:rPr>
          <w:rFonts w:cs="Times New Roman"/>
          <w:color w:val="auto"/>
        </w:rPr>
      </w:pPr>
    </w:p>
    <w:p w14:paraId="4DDF29F3" w14:textId="6B8061F1" w:rsidR="00E7021B" w:rsidRPr="005630D0" w:rsidRDefault="00E7021B" w:rsidP="00E7021B">
      <w:pPr>
        <w:pStyle w:val="Default"/>
        <w:spacing w:line="276" w:lineRule="auto"/>
        <w:rPr>
          <w:rFonts w:cs="Times New Roman"/>
          <w:color w:val="auto"/>
        </w:rPr>
      </w:pPr>
      <w:r>
        <w:rPr>
          <w:rFonts w:cs="Times New Roman"/>
          <w:color w:val="auto"/>
        </w:rPr>
        <w:t xml:space="preserve">Ansvarig för dokumentet </w:t>
      </w:r>
      <w:r w:rsidR="005A15D9">
        <w:rPr>
          <w:rFonts w:cs="Times New Roman"/>
          <w:color w:val="auto"/>
        </w:rPr>
        <w:t>2024-04-10</w:t>
      </w:r>
    </w:p>
    <w:p w14:paraId="05593077" w14:textId="2DAD35C4" w:rsidR="00E7021B" w:rsidRPr="005630D0" w:rsidRDefault="005A15D9" w:rsidP="00E7021B">
      <w:pPr>
        <w:pStyle w:val="Default"/>
        <w:spacing w:line="276" w:lineRule="auto"/>
        <w:rPr>
          <w:rFonts w:cs="Times New Roman"/>
          <w:color w:val="auto"/>
        </w:rPr>
      </w:pPr>
      <w:r>
        <w:rPr>
          <w:rFonts w:cs="Times New Roman"/>
          <w:color w:val="auto"/>
        </w:rPr>
        <w:t>Susanne Karlsson</w:t>
      </w:r>
      <w:r w:rsidR="00E7021B">
        <w:rPr>
          <w:rFonts w:cs="Times New Roman"/>
          <w:color w:val="auto"/>
        </w:rPr>
        <w:tab/>
      </w:r>
      <w:r w:rsidR="00E7021B">
        <w:rPr>
          <w:rFonts w:cs="Times New Roman"/>
          <w:color w:val="auto"/>
        </w:rPr>
        <w:tab/>
      </w:r>
      <w:r w:rsidR="00E7021B">
        <w:rPr>
          <w:rFonts w:cs="Times New Roman"/>
          <w:color w:val="auto"/>
        </w:rPr>
        <w:tab/>
      </w:r>
    </w:p>
    <w:p w14:paraId="49A4E8E5" w14:textId="77777777" w:rsidR="00E7021B" w:rsidRDefault="00E7021B" w:rsidP="00E7021B">
      <w:pPr>
        <w:pStyle w:val="FormatmallGillSansMT95ptefter20ptRadavstndminst13pt"/>
        <w:spacing w:line="276" w:lineRule="auto"/>
        <w:rPr>
          <w:sz w:val="24"/>
          <w:szCs w:val="24"/>
        </w:rPr>
      </w:pPr>
      <w:r w:rsidRPr="005630D0">
        <w:rPr>
          <w:sz w:val="24"/>
          <w:szCs w:val="24"/>
        </w:rPr>
        <w:t>Medicinskt ansvarig sjuksköterska</w:t>
      </w:r>
      <w:bookmarkStart w:id="2" w:name="TOC"/>
      <w:bookmarkStart w:id="3" w:name="Rapporttext"/>
      <w:bookmarkStart w:id="4" w:name="Title"/>
      <w:bookmarkStart w:id="5" w:name="Start"/>
      <w:bookmarkEnd w:id="2"/>
      <w:bookmarkEnd w:id="3"/>
      <w:bookmarkEnd w:id="4"/>
      <w:bookmarkEnd w:id="5"/>
    </w:p>
    <w:p w14:paraId="568784B6" w14:textId="77777777" w:rsidR="00E7021B" w:rsidRPr="004B049B" w:rsidRDefault="00E7021B" w:rsidP="00E7021B">
      <w:pPr>
        <w:pStyle w:val="FormatmallGillSansMT95ptefter20ptRadavstndminst13pt"/>
        <w:spacing w:line="276" w:lineRule="auto"/>
        <w:rPr>
          <w:sz w:val="24"/>
          <w:szCs w:val="24"/>
        </w:rPr>
      </w:pPr>
    </w:p>
    <w:p w14:paraId="0F77B9C4" w14:textId="1C16B4D7" w:rsidR="00CF11A2" w:rsidRPr="00826BE4" w:rsidRDefault="00CF11A2" w:rsidP="00E7021B"/>
    <w:p w14:paraId="5CF19F23" w14:textId="2E2449F7" w:rsidR="000762CB" w:rsidRDefault="000762CB" w:rsidP="00FA47A6"/>
    <w:sectPr w:rsidR="000762CB" w:rsidSect="00432C80">
      <w:headerReference w:type="default" r:id="rId11"/>
      <w:footerReference w:type="default" r:id="rId12"/>
      <w:headerReference w:type="first" r:id="rId13"/>
      <w:footerReference w:type="first" r:id="rId14"/>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D7E1" w14:textId="77777777" w:rsidR="00E7021B" w:rsidRDefault="00E7021B" w:rsidP="00ED6C6F">
      <w:pPr>
        <w:spacing w:after="0" w:line="240" w:lineRule="auto"/>
      </w:pPr>
      <w:r>
        <w:separator/>
      </w:r>
    </w:p>
    <w:p w14:paraId="6D9F9AAB" w14:textId="77777777" w:rsidR="00E7021B" w:rsidRDefault="00E7021B"/>
  </w:endnote>
  <w:endnote w:type="continuationSeparator" w:id="0">
    <w:p w14:paraId="7D4B7548" w14:textId="77777777" w:rsidR="00E7021B" w:rsidRDefault="00E7021B" w:rsidP="00ED6C6F">
      <w:pPr>
        <w:spacing w:after="0" w:line="240" w:lineRule="auto"/>
      </w:pPr>
      <w:r>
        <w:continuationSeparator/>
      </w:r>
    </w:p>
    <w:p w14:paraId="52DF39E6" w14:textId="77777777" w:rsidR="00E7021B" w:rsidRDefault="00E70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0585716D" w14:textId="77777777" w:rsidTr="00AD0B38">
      <w:tc>
        <w:tcPr>
          <w:tcW w:w="10206" w:type="dxa"/>
        </w:tcPr>
        <w:p w14:paraId="349CFC3D"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6B5D1E17" w14:textId="77777777" w:rsidR="00ED6C6F" w:rsidRDefault="00ED6C6F" w:rsidP="00FA47A6">
    <w:pPr>
      <w:pStyle w:val="Sidfot"/>
      <w:jc w:val="left"/>
    </w:pPr>
  </w:p>
  <w:p w14:paraId="6E583ABC" w14:textId="77777777" w:rsidR="00E36143" w:rsidRDefault="00E36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5204"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0B4506C2" w14:textId="77777777" w:rsidTr="00713016">
      <w:trPr>
        <w:trHeight w:val="75"/>
      </w:trPr>
      <w:tc>
        <w:tcPr>
          <w:tcW w:w="2184" w:type="dxa"/>
          <w:tcBorders>
            <w:top w:val="single" w:sz="4" w:space="0" w:color="auto"/>
          </w:tcBorders>
          <w:tcMar>
            <w:top w:w="57" w:type="dxa"/>
          </w:tcMar>
        </w:tcPr>
        <w:p w14:paraId="6D923619"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1D324456"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2C745669"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0623B258"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227D964A"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46FB50D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3258947B"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100639DA" w14:textId="77777777" w:rsidTr="00713016">
      <w:trPr>
        <w:trHeight w:val="75"/>
      </w:trPr>
      <w:tc>
        <w:tcPr>
          <w:tcW w:w="2184" w:type="dxa"/>
        </w:tcPr>
        <w:p w14:paraId="7220EC4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7416768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1CCD0A9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011CAAC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43CFB52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1264BF55"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3E0CE6FC"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59E60DAD"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DAF4" w14:textId="77777777" w:rsidR="00E7021B" w:rsidRDefault="00E7021B" w:rsidP="00ED6C6F">
      <w:pPr>
        <w:spacing w:after="0" w:line="240" w:lineRule="auto"/>
      </w:pPr>
      <w:r>
        <w:separator/>
      </w:r>
    </w:p>
    <w:p w14:paraId="1D46A94B" w14:textId="77777777" w:rsidR="00E7021B" w:rsidRDefault="00E7021B"/>
  </w:footnote>
  <w:footnote w:type="continuationSeparator" w:id="0">
    <w:p w14:paraId="4399F3C0" w14:textId="77777777" w:rsidR="00E7021B" w:rsidRDefault="00E7021B" w:rsidP="00ED6C6F">
      <w:pPr>
        <w:spacing w:after="0" w:line="240" w:lineRule="auto"/>
      </w:pPr>
      <w:r>
        <w:continuationSeparator/>
      </w:r>
    </w:p>
    <w:p w14:paraId="0428F4AE" w14:textId="77777777" w:rsidR="00E7021B" w:rsidRDefault="00E70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57A7743C" w14:textId="77777777" w:rsidTr="00AD0B38">
      <w:tc>
        <w:tcPr>
          <w:tcW w:w="5235" w:type="dxa"/>
        </w:tcPr>
        <w:p w14:paraId="695D0353" w14:textId="77777777" w:rsidR="00FA47A6" w:rsidRDefault="00FA47A6" w:rsidP="00FA47A6">
          <w:pPr>
            <w:pStyle w:val="Ingetavstnd"/>
          </w:pPr>
          <w:r>
            <w:rPr>
              <w:noProof/>
            </w:rPr>
            <w:drawing>
              <wp:inline distT="0" distB="0" distL="0" distR="0" wp14:anchorId="15F4EDBE" wp14:editId="70514499">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305568EF" w14:textId="3C53A79D" w:rsidR="00FA47A6" w:rsidRDefault="00B11F49"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E7021B">
                <w:rPr>
                  <w:rFonts w:asciiTheme="majorHAnsi" w:hAnsiTheme="majorHAnsi"/>
                  <w:sz w:val="16"/>
                </w:rPr>
                <w:t>RUTIN</w:t>
              </w:r>
            </w:sdtContent>
          </w:sdt>
        </w:p>
      </w:tc>
    </w:tr>
  </w:tbl>
  <w:p w14:paraId="4E2312B7" w14:textId="77777777" w:rsidR="00282C79" w:rsidRPr="00FA47A6" w:rsidRDefault="00282C79" w:rsidP="00FA47A6">
    <w:pPr>
      <w:pStyle w:val="Sidhuvud"/>
    </w:pPr>
  </w:p>
  <w:p w14:paraId="3291C60E" w14:textId="77777777" w:rsidR="00E36143" w:rsidRDefault="00E361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E79D" w14:textId="3194922B" w:rsidR="003356C6" w:rsidRDefault="00B11F49"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E7021B">
          <w:rPr>
            <w:caps/>
            <w:color w:val="FFFFFF" w:themeColor="background1"/>
            <w:sz w:val="44"/>
            <w:szCs w:val="44"/>
          </w:rPr>
          <w:t>RUTIN</w:t>
        </w:r>
      </w:sdtContent>
    </w:sdt>
    <w:r w:rsidR="003356C6" w:rsidRPr="00E7021B">
      <w:rPr>
        <w:noProof/>
        <w:sz w:val="28"/>
      </w:rPr>
      <w:drawing>
        <wp:anchor distT="0" distB="0" distL="114300" distR="114300" simplePos="0" relativeHeight="251660288" behindDoc="1" locked="0" layoutInCell="1" allowOverlap="1" wp14:anchorId="78C192B8" wp14:editId="3526A7D6">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2701947C" wp14:editId="02AA276D">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0"/>
        <w:szCs w:val="40"/>
      </w:rPr>
      <w:alias w:val="Titel"/>
      <w:tag w:val=""/>
      <w:id w:val="1480200848"/>
      <w:placeholder>
        <w:docPart w:val="8A59E08D6534480E84FE58E71A6A6920"/>
      </w:placeholder>
      <w:dataBinding w:prefixMappings="xmlns:ns0='http://purl.org/dc/elements/1.1/' xmlns:ns1='http://schemas.openxmlformats.org/package/2006/metadata/core-properties' " w:xpath="/ns1:coreProperties[1]/ns0:title[1]" w:storeItemID="{6C3C8BC8-F283-45AE-878A-BAB7291924A1}"/>
      <w:text/>
    </w:sdtPr>
    <w:sdtEndPr/>
    <w:sdtContent>
      <w:p w14:paraId="02984775" w14:textId="76E474FE" w:rsidR="003356C6" w:rsidRPr="009967C0" w:rsidRDefault="00E7021B" w:rsidP="009967C0">
        <w:pPr>
          <w:pStyle w:val="Rubrik1"/>
          <w:ind w:left="1418"/>
          <w:rPr>
            <w:b w:val="0"/>
            <w:bCs/>
            <w:caps/>
            <w:color w:val="FFFFFF" w:themeColor="background1"/>
            <w:sz w:val="44"/>
            <w:szCs w:val="44"/>
          </w:rPr>
        </w:pPr>
        <w:r w:rsidRPr="00E7021B">
          <w:rPr>
            <w:b w:val="0"/>
            <w:bCs/>
            <w:caps/>
            <w:color w:val="FFFFFF" w:themeColor="background1"/>
            <w:sz w:val="40"/>
            <w:szCs w:val="40"/>
          </w:rPr>
          <w:t>Rutinbeskrivning för Nutritionsvårdsprocessen</w:t>
        </w:r>
      </w:p>
    </w:sdtContent>
  </w:sdt>
  <w:p w14:paraId="26FA09AE"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2044DA1"/>
    <w:multiLevelType w:val="hybridMultilevel"/>
    <w:tmpl w:val="D3DAF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3E85F84"/>
    <w:multiLevelType w:val="hybridMultilevel"/>
    <w:tmpl w:val="5FF47406"/>
    <w:lvl w:ilvl="0" w:tplc="71DA210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7A449B"/>
    <w:multiLevelType w:val="hybridMultilevel"/>
    <w:tmpl w:val="505AE9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1C250F"/>
    <w:multiLevelType w:val="hybridMultilevel"/>
    <w:tmpl w:val="45508F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9F7500"/>
    <w:multiLevelType w:val="hybridMultilevel"/>
    <w:tmpl w:val="C156A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9"/>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5"/>
  </w:num>
  <w:num w:numId="15" w16cid:durableId="2008171481">
    <w:abstractNumId w:val="10"/>
  </w:num>
  <w:num w:numId="16" w16cid:durableId="1759522251">
    <w:abstractNumId w:val="18"/>
  </w:num>
  <w:num w:numId="17" w16cid:durableId="1093091574">
    <w:abstractNumId w:val="8"/>
  </w:num>
  <w:num w:numId="18" w16cid:durableId="410080157">
    <w:abstractNumId w:val="17"/>
  </w:num>
  <w:num w:numId="19" w16cid:durableId="2104059500">
    <w:abstractNumId w:val="13"/>
  </w:num>
  <w:num w:numId="20" w16cid:durableId="418521123">
    <w:abstractNumId w:val="16"/>
  </w:num>
  <w:num w:numId="21" w16cid:durableId="410077841">
    <w:abstractNumId w:val="12"/>
  </w:num>
  <w:num w:numId="22" w16cid:durableId="1411585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1B"/>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15D9"/>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11F49"/>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143"/>
    <w:rsid w:val="00E36EF8"/>
    <w:rsid w:val="00E406A9"/>
    <w:rsid w:val="00E41EC7"/>
    <w:rsid w:val="00E47380"/>
    <w:rsid w:val="00E50040"/>
    <w:rsid w:val="00E668D6"/>
    <w:rsid w:val="00E66CA0"/>
    <w:rsid w:val="00E7021B"/>
    <w:rsid w:val="00E80202"/>
    <w:rsid w:val="00E93B4A"/>
    <w:rsid w:val="00E96BAE"/>
    <w:rsid w:val="00EA6EF6"/>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CED7"/>
  <w15:chartTrackingRefBased/>
  <w15:docId w15:val="{1AEDDDBB-6473-452E-83B8-D0952574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GillSansMT95ptefter20ptRadavstndminst13pt">
    <w:name w:val="Formatmall Gill Sans MT 95 pt efter:  20 pt Radavstånd:  minst 13 pt"/>
    <w:basedOn w:val="Normal"/>
    <w:rsid w:val="00E7021B"/>
    <w:pPr>
      <w:spacing w:after="267" w:line="260" w:lineRule="atLeast"/>
    </w:pPr>
    <w:rPr>
      <w:rFonts w:ascii="Gill Sans MT" w:eastAsia="Times New Roman" w:hAnsi="Gill Sans MT" w:cs="Times New Roman"/>
      <w:sz w:val="19"/>
      <w:szCs w:val="20"/>
      <w:lang w:eastAsia="sv-SE"/>
    </w:rPr>
  </w:style>
  <w:style w:type="paragraph" w:customStyle="1" w:styleId="Default">
    <w:name w:val="Default"/>
    <w:rsid w:val="00E7021B"/>
    <w:pPr>
      <w:autoSpaceDE w:val="0"/>
      <w:autoSpaceDN w:val="0"/>
      <w:adjustRightInd w:val="0"/>
      <w:spacing w:after="0" w:line="240" w:lineRule="auto"/>
    </w:pPr>
    <w:rPr>
      <w:rFonts w:ascii="Gill Sans MT" w:eastAsia="Times New Roman" w:hAnsi="Gill Sans MT" w:cs="Gill Sans MT"/>
      <w:color w:val="000000"/>
      <w:lang w:eastAsia="sv-SE"/>
    </w:rPr>
  </w:style>
  <w:style w:type="paragraph" w:customStyle="1" w:styleId="TableContents">
    <w:name w:val="Table Contents"/>
    <w:basedOn w:val="Normal"/>
    <w:rsid w:val="00E7021B"/>
    <w:pPr>
      <w:suppressLineNumbers/>
      <w:suppressAutoHyphens/>
      <w:spacing w:after="0" w:line="240" w:lineRule="auto"/>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sod\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75B9F0BAA46E284660AD4910B97F4"/>
        <w:category>
          <w:name w:val="Allmänt"/>
          <w:gallery w:val="placeholder"/>
        </w:category>
        <w:types>
          <w:type w:val="bbPlcHdr"/>
        </w:types>
        <w:behaviors>
          <w:behavior w:val="content"/>
        </w:behaviors>
        <w:guid w:val="{75429294-139A-4CF1-8254-71BB9CCBE795}"/>
      </w:docPartPr>
      <w:docPartBody>
        <w:p w:rsidR="00C84AB9" w:rsidRDefault="00C84AB9">
          <w:pPr>
            <w:pStyle w:val="B2375B9F0BAA46E284660AD4910B97F4"/>
          </w:pPr>
          <w:r w:rsidRPr="00CB071F">
            <w:rPr>
              <w:color w:val="FFFFFF" w:themeColor="background1"/>
              <w:sz w:val="10"/>
              <w:szCs w:val="10"/>
            </w:rPr>
            <w:t>Dokumenttyp</w:t>
          </w:r>
        </w:p>
      </w:docPartBody>
    </w:docPart>
    <w:docPart>
      <w:docPartPr>
        <w:name w:val="79DDF76AD00145F692358E7C0915662E"/>
        <w:category>
          <w:name w:val="Allmänt"/>
          <w:gallery w:val="placeholder"/>
        </w:category>
        <w:types>
          <w:type w:val="bbPlcHdr"/>
        </w:types>
        <w:behaviors>
          <w:behavior w:val="content"/>
        </w:behaviors>
        <w:guid w:val="{BF346E61-79C3-48C9-84F1-7D6F8067A537}"/>
      </w:docPartPr>
      <w:docPartBody>
        <w:p w:rsidR="00C84AB9" w:rsidRDefault="00C84AB9">
          <w:pPr>
            <w:pStyle w:val="79DDF76AD00145F692358E7C0915662E"/>
          </w:pPr>
          <w:r w:rsidRPr="00433617">
            <w:rPr>
              <w:rStyle w:val="Platshllartext"/>
            </w:rPr>
            <w:t xml:space="preserve">Välj </w:t>
          </w:r>
          <w:r>
            <w:rPr>
              <w:rStyle w:val="Platshllartext"/>
            </w:rPr>
            <w:t>dokumenttyp</w:t>
          </w:r>
        </w:p>
      </w:docPartBody>
    </w:docPart>
    <w:docPart>
      <w:docPartPr>
        <w:name w:val="1D3CD7A77D6F4F659D1C125B80C40B81"/>
        <w:category>
          <w:name w:val="Allmänt"/>
          <w:gallery w:val="placeholder"/>
        </w:category>
        <w:types>
          <w:type w:val="bbPlcHdr"/>
        </w:types>
        <w:behaviors>
          <w:behavior w:val="content"/>
        </w:behaviors>
        <w:guid w:val="{8453481E-503F-4C0D-AE59-A8E5F4B416A7}"/>
      </w:docPartPr>
      <w:docPartBody>
        <w:p w:rsidR="00C84AB9" w:rsidRDefault="00C84AB9">
          <w:pPr>
            <w:pStyle w:val="1D3CD7A77D6F4F659D1C125B80C40B81"/>
          </w:pPr>
          <w:r w:rsidRPr="00B8675D">
            <w:rPr>
              <w:rStyle w:val="Platshllartext"/>
            </w:rPr>
            <w:t>Titel</w:t>
          </w:r>
        </w:p>
      </w:docPartBody>
    </w:docPart>
    <w:docPart>
      <w:docPartPr>
        <w:name w:val="27560BEDB6BC4E97B1DE6501AEA1F61C"/>
        <w:category>
          <w:name w:val="Allmänt"/>
          <w:gallery w:val="placeholder"/>
        </w:category>
        <w:types>
          <w:type w:val="bbPlcHdr"/>
        </w:types>
        <w:behaviors>
          <w:behavior w:val="content"/>
        </w:behaviors>
        <w:guid w:val="{A5C89DE3-31E4-41AB-95C8-C56E44679442}"/>
      </w:docPartPr>
      <w:docPartBody>
        <w:p w:rsidR="00C84AB9" w:rsidRDefault="00C84AB9">
          <w:pPr>
            <w:pStyle w:val="27560BEDB6BC4E97B1DE6501AEA1F61C"/>
          </w:pPr>
          <w:r w:rsidRPr="00B8675D">
            <w:rPr>
              <w:rStyle w:val="Platshllartext"/>
            </w:rPr>
            <w:t>Ange diarienummer.</w:t>
          </w:r>
        </w:p>
      </w:docPartBody>
    </w:docPart>
    <w:docPart>
      <w:docPartPr>
        <w:name w:val="2A065E3A2641497A8B34A77F14B8AA3A"/>
        <w:category>
          <w:name w:val="Allmänt"/>
          <w:gallery w:val="placeholder"/>
        </w:category>
        <w:types>
          <w:type w:val="bbPlcHdr"/>
        </w:types>
        <w:behaviors>
          <w:behavior w:val="content"/>
        </w:behaviors>
        <w:guid w:val="{BA19594E-63E2-489A-8CF8-49BE30FCEB5D}"/>
      </w:docPartPr>
      <w:docPartBody>
        <w:p w:rsidR="00C84AB9" w:rsidRDefault="00C84AB9">
          <w:pPr>
            <w:pStyle w:val="2A065E3A2641497A8B34A77F14B8AA3A"/>
          </w:pPr>
          <w:r w:rsidRPr="00B8675D">
            <w:rPr>
              <w:rStyle w:val="Platshllartext"/>
            </w:rPr>
            <w:t>Ange datum.</w:t>
          </w:r>
        </w:p>
      </w:docPartBody>
    </w:docPart>
    <w:docPart>
      <w:docPartPr>
        <w:name w:val="8A59E08D6534480E84FE58E71A6A6920"/>
        <w:category>
          <w:name w:val="Allmänt"/>
          <w:gallery w:val="placeholder"/>
        </w:category>
        <w:types>
          <w:type w:val="bbPlcHdr"/>
        </w:types>
        <w:behaviors>
          <w:behavior w:val="content"/>
        </w:behaviors>
        <w:guid w:val="{B5AC8F56-721D-4E53-B848-630DDAC2BC5A}"/>
      </w:docPartPr>
      <w:docPartBody>
        <w:p w:rsidR="00C84AB9" w:rsidRDefault="00C84AB9">
          <w:pPr>
            <w:pStyle w:val="8A59E08D6534480E84FE58E71A6A6920"/>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B9"/>
    <w:rsid w:val="00C84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375B9F0BAA46E284660AD4910B97F4">
    <w:name w:val="B2375B9F0BAA46E284660AD4910B97F4"/>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79DDF76AD00145F692358E7C0915662E">
    <w:name w:val="79DDF76AD00145F692358E7C0915662E"/>
  </w:style>
  <w:style w:type="paragraph" w:customStyle="1" w:styleId="1D3CD7A77D6F4F659D1C125B80C40B81">
    <w:name w:val="1D3CD7A77D6F4F659D1C125B80C40B81"/>
  </w:style>
  <w:style w:type="paragraph" w:customStyle="1" w:styleId="27560BEDB6BC4E97B1DE6501AEA1F61C">
    <w:name w:val="27560BEDB6BC4E97B1DE6501AEA1F61C"/>
  </w:style>
  <w:style w:type="paragraph" w:customStyle="1" w:styleId="2A065E3A2641497A8B34A77F14B8AA3A">
    <w:name w:val="2A065E3A2641497A8B34A77F14B8AA3A"/>
  </w:style>
  <w:style w:type="paragraph" w:customStyle="1" w:styleId="8A59E08D6534480E84FE58E71A6A6920">
    <w:name w:val="8A59E08D6534480E84FE58E71A6A6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Props1.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3.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4.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docProps/app.xml><?xml version="1.0" encoding="utf-8"?>
<Properties xmlns="http://schemas.openxmlformats.org/officeDocument/2006/extended-properties" xmlns:vt="http://schemas.openxmlformats.org/officeDocument/2006/docPropsVTypes">
  <Template>Styrdokument - Rutin</Template>
  <TotalTime>26</TotalTime>
  <Pages>8</Pages>
  <Words>1945</Words>
  <Characters>10313</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Rutinbeskrivning för Nutritionsvårdsprocessen</dc:title>
  <dc:subject/>
  <dc:creator>Izabell Söderström</dc:creator>
  <cp:keywords/>
  <dc:description/>
  <cp:lastModifiedBy>Charlotta Magnusson</cp:lastModifiedBy>
  <cp:revision>2</cp:revision>
  <cp:lastPrinted>2024-05-27T07:25:00Z</cp:lastPrinted>
  <dcterms:created xsi:type="dcterms:W3CDTF">2024-04-10T11:34:00Z</dcterms:created>
  <dcterms:modified xsi:type="dcterms:W3CDTF">2024-05-27T07:25:00Z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