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0254FF" w:rsidP="000254FF">
            <w:pPr>
              <w:pStyle w:val="Vittext"/>
              <w:framePr w:hSpace="0" w:wrap="auto" w:vAnchor="margin" w:hAnchor="text" w:xAlign="left" w:yAlign="inline"/>
              <w:rPr>
                <w:b/>
                <w:sz w:val="44"/>
                <w:szCs w:val="44"/>
              </w:rPr>
            </w:pPr>
            <w:r>
              <w:rPr>
                <w:b/>
                <w:sz w:val="44"/>
                <w:szCs w:val="44"/>
              </w:rPr>
              <w:t>Social dokumentation</w:t>
            </w:r>
            <w:r w:rsidR="00A24560">
              <w:rPr>
                <w:b/>
                <w:sz w:val="44"/>
                <w:szCs w:val="44"/>
              </w:rPr>
              <w:br/>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0254FF" w:rsidRPr="00026F97" w:rsidRDefault="000254FF" w:rsidP="000254FF">
      <w:pPr>
        <w:pStyle w:val="Rubrik1"/>
      </w:pPr>
      <w:bookmarkStart w:id="0" w:name="_Toc25317301"/>
      <w:r w:rsidRPr="00026F97">
        <w:t>Social dokumentation</w:t>
      </w:r>
      <w:bookmarkEnd w:id="0"/>
      <w:r w:rsidRPr="00026F97">
        <w:t xml:space="preserve"> </w:t>
      </w:r>
    </w:p>
    <w:p w:rsidR="000254FF" w:rsidRPr="00026F97" w:rsidRDefault="000254FF" w:rsidP="000254FF">
      <w:pPr>
        <w:autoSpaceDE w:val="0"/>
        <w:autoSpaceDN w:val="0"/>
        <w:adjustRightInd w:val="0"/>
        <w:spacing w:line="240" w:lineRule="auto"/>
        <w:rPr>
          <w:rFonts w:ascii="Times New Roman" w:hAnsi="Times New Roman"/>
          <w:color w:val="000000"/>
          <w:szCs w:val="24"/>
        </w:rPr>
      </w:pP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Social dokumentation omfattar olika delar som ska hänga ihop med en röd tråd. </w:t>
      </w: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b/>
          <w:color w:val="000000"/>
          <w:szCs w:val="24"/>
        </w:rPr>
        <w:t xml:space="preserve">Genomförandeplanen </w:t>
      </w:r>
      <w:r w:rsidRPr="00026F97">
        <w:rPr>
          <w:rFonts w:ascii="Times New Roman" w:hAnsi="Times New Roman"/>
          <w:color w:val="000000"/>
          <w:szCs w:val="24"/>
        </w:rPr>
        <w:t>är grunden till</w:t>
      </w:r>
      <w:r w:rsidRPr="00026F97">
        <w:rPr>
          <w:rFonts w:ascii="Times New Roman" w:hAnsi="Times New Roman"/>
          <w:color w:val="FF0000"/>
          <w:szCs w:val="24"/>
        </w:rPr>
        <w:t xml:space="preserve"> </w:t>
      </w:r>
      <w:r w:rsidRPr="00026F97">
        <w:rPr>
          <w:rFonts w:ascii="Times New Roman" w:hAnsi="Times New Roman"/>
          <w:szCs w:val="24"/>
        </w:rPr>
        <w:t xml:space="preserve">det stöd och den service som </w:t>
      </w:r>
      <w:r w:rsidRPr="00026F97">
        <w:rPr>
          <w:rFonts w:ascii="Times New Roman" w:hAnsi="Times New Roman"/>
          <w:color w:val="000000"/>
          <w:szCs w:val="24"/>
        </w:rPr>
        <w:t>erbjuds inom verksamheten och beskriver hur stödpersonal ska arbeta utifrån beställningen från myndighetens handläggare.</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504200" w:rsidP="000254FF">
      <w:pPr>
        <w:autoSpaceDE w:val="0"/>
        <w:autoSpaceDN w:val="0"/>
        <w:adjustRightInd w:val="0"/>
        <w:spacing w:line="240" w:lineRule="auto"/>
        <w:rPr>
          <w:rFonts w:ascii="Times New Roman" w:hAnsi="Times New Roman"/>
          <w:color w:val="000000"/>
          <w:szCs w:val="24"/>
        </w:rPr>
      </w:pPr>
      <w:r>
        <w:rPr>
          <w:rFonts w:ascii="Times New Roman" w:hAnsi="Times New Roman"/>
          <w:szCs w:val="24"/>
        </w:rPr>
        <w:t xml:space="preserve">I </w:t>
      </w:r>
      <w:r w:rsidR="000254FF" w:rsidRPr="00026F97">
        <w:rPr>
          <w:rFonts w:ascii="Times New Roman" w:hAnsi="Times New Roman"/>
          <w:szCs w:val="24"/>
        </w:rPr>
        <w:t xml:space="preserve">en </w:t>
      </w:r>
      <w:r>
        <w:rPr>
          <w:rFonts w:ascii="Times New Roman" w:hAnsi="Times New Roman"/>
          <w:b/>
          <w:szCs w:val="24"/>
        </w:rPr>
        <w:t>social journal</w:t>
      </w:r>
      <w:r w:rsidR="000254FF" w:rsidRPr="00026F97">
        <w:rPr>
          <w:rFonts w:ascii="Times New Roman" w:hAnsi="Times New Roman"/>
          <w:szCs w:val="24"/>
        </w:rPr>
        <w:t xml:space="preserve"> </w:t>
      </w:r>
      <w:r w:rsidR="000254FF" w:rsidRPr="00026F97">
        <w:rPr>
          <w:rFonts w:ascii="Times New Roman" w:hAnsi="Times New Roman"/>
          <w:color w:val="000000"/>
          <w:szCs w:val="24"/>
        </w:rPr>
        <w:t xml:space="preserve">antecknas hur, överenskommelser i genomförandeplanen, fungerar och andra händelser av betydelse. Den sociala dokumentationen blir ett underlag för uppföljning av genomförandeplanen och handläggarens insatsbeslut. </w:t>
      </w:r>
    </w:p>
    <w:p w:rsidR="000254FF" w:rsidRPr="00026F97" w:rsidRDefault="000254FF" w:rsidP="000254FF">
      <w:pPr>
        <w:autoSpaceDE w:val="0"/>
        <w:autoSpaceDN w:val="0"/>
        <w:adjustRightInd w:val="0"/>
        <w:spacing w:line="240" w:lineRule="auto"/>
        <w:rPr>
          <w:rFonts w:ascii="Times New Roman" w:hAnsi="Times New Roman"/>
          <w:color w:val="000000"/>
          <w:szCs w:val="24"/>
        </w:rPr>
      </w:pPr>
    </w:p>
    <w:p w:rsidR="000254FF"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 xml:space="preserve">Social dokumentation bygger på ICF </w:t>
      </w:r>
      <w:r w:rsidRPr="00026F97">
        <w:rPr>
          <w:rFonts w:ascii="Times New Roman" w:hAnsi="Times New Roman"/>
          <w:i/>
          <w:iCs/>
          <w:color w:val="000000"/>
          <w:szCs w:val="24"/>
        </w:rPr>
        <w:t xml:space="preserve">(internationell klassifikation av funktionstillstånd, funktionshinder och hälsa) </w:t>
      </w:r>
      <w:r w:rsidRPr="00026F97">
        <w:rPr>
          <w:rFonts w:ascii="Times New Roman" w:hAnsi="Times New Roman"/>
          <w:color w:val="000000"/>
          <w:szCs w:val="24"/>
        </w:rPr>
        <w:t>som är en modell och ett sätt att tänka för att underlätta för stödpersonal att ha kundfokus och ett hälsofrämjande förhållningssätt genom att utgå från v</w:t>
      </w:r>
      <w:bookmarkStart w:id="1" w:name="_GoBack"/>
      <w:bookmarkEnd w:id="1"/>
      <w:r w:rsidRPr="00026F97">
        <w:rPr>
          <w:rFonts w:ascii="Times New Roman" w:hAnsi="Times New Roman"/>
          <w:color w:val="000000"/>
          <w:szCs w:val="24"/>
        </w:rPr>
        <w:t xml:space="preserve">ad </w:t>
      </w:r>
      <w:r w:rsidRPr="00026F97">
        <w:rPr>
          <w:rFonts w:ascii="Times New Roman" w:hAnsi="Times New Roman"/>
          <w:szCs w:val="24"/>
        </w:rPr>
        <w:t>kund</w:t>
      </w:r>
      <w:r w:rsidRPr="00026F97">
        <w:rPr>
          <w:rFonts w:ascii="Times New Roman" w:hAnsi="Times New Roman"/>
          <w:color w:val="FF0000"/>
          <w:szCs w:val="24"/>
        </w:rPr>
        <w:t xml:space="preserve"> </w:t>
      </w:r>
      <w:r w:rsidRPr="00026F97">
        <w:rPr>
          <w:rFonts w:ascii="Times New Roman" w:hAnsi="Times New Roman"/>
          <w:color w:val="000000"/>
          <w:szCs w:val="24"/>
        </w:rPr>
        <w:t xml:space="preserve">kan och vill göra själv och vad som stödjer och </w:t>
      </w:r>
      <w:r w:rsidRPr="00026F97">
        <w:rPr>
          <w:rFonts w:ascii="Times New Roman" w:hAnsi="Times New Roman"/>
          <w:szCs w:val="24"/>
        </w:rPr>
        <w:t xml:space="preserve">hindrar hen </w:t>
      </w:r>
      <w:r w:rsidRPr="00026F97">
        <w:rPr>
          <w:rFonts w:ascii="Times New Roman" w:hAnsi="Times New Roman"/>
          <w:color w:val="000000"/>
          <w:szCs w:val="24"/>
        </w:rPr>
        <w:t>inom olika områden.</w:t>
      </w:r>
    </w:p>
    <w:p w:rsidR="000254FF" w:rsidRDefault="000254FF" w:rsidP="000254FF">
      <w:pPr>
        <w:spacing w:line="240" w:lineRule="auto"/>
        <w:rPr>
          <w:rFonts w:ascii="Times New Roman" w:hAnsi="Times New Roman"/>
          <w:color w:val="000000"/>
          <w:szCs w:val="24"/>
        </w:rPr>
      </w:pPr>
    </w:p>
    <w:p w:rsidR="000254FF" w:rsidRPr="00026F97" w:rsidRDefault="000254FF" w:rsidP="000254FF">
      <w:pPr>
        <w:autoSpaceDE w:val="0"/>
        <w:autoSpaceDN w:val="0"/>
        <w:adjustRightInd w:val="0"/>
        <w:spacing w:line="240" w:lineRule="auto"/>
        <w:rPr>
          <w:rFonts w:ascii="Times New Roman" w:hAnsi="Times New Roman"/>
          <w:b/>
          <w:bCs/>
          <w:szCs w:val="24"/>
        </w:rPr>
      </w:pPr>
      <w:r w:rsidRPr="00026F97">
        <w:rPr>
          <w:rFonts w:ascii="Times New Roman" w:hAnsi="Times New Roman"/>
          <w:b/>
          <w:bCs/>
          <w:szCs w:val="24"/>
        </w:rPr>
        <w:t xml:space="preserve">Beställning av insats </w:t>
      </w:r>
    </w:p>
    <w:p w:rsidR="000254FF" w:rsidRPr="00026F97" w:rsidRDefault="000254FF" w:rsidP="000254FF">
      <w:pPr>
        <w:autoSpaceDE w:val="0"/>
        <w:autoSpaceDN w:val="0"/>
        <w:adjustRightInd w:val="0"/>
        <w:spacing w:line="240" w:lineRule="auto"/>
        <w:rPr>
          <w:rFonts w:ascii="Times New Roman" w:hAnsi="Times New Roman"/>
          <w:b/>
          <w:bCs/>
          <w:noProof/>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 xml:space="preserve">Genomförandeplan och dokumentation bygger på att det finns ett beslut om en insats enligt LSS eller </w:t>
      </w:r>
      <w:proofErr w:type="spellStart"/>
      <w:r w:rsidRPr="00026F97">
        <w:rPr>
          <w:rFonts w:ascii="Times New Roman" w:hAnsi="Times New Roman"/>
          <w:szCs w:val="24"/>
        </w:rPr>
        <w:t>SoL.</w:t>
      </w:r>
      <w:proofErr w:type="spellEnd"/>
      <w:r w:rsidRPr="00026F97">
        <w:rPr>
          <w:rFonts w:ascii="Times New Roman" w:hAnsi="Times New Roman"/>
          <w:szCs w:val="24"/>
        </w:rPr>
        <w:t xml:space="preserve"> Den som ska utföra insatsen behöver därför få tillräckligt med information från den beslutande nämnden, det vill säga LSS-handläggaren eller socialsekreteraren. I beställningen ska det framgå vilka mål som gäller när beslutet fattades. </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 xml:space="preserve">Det finns övergripande mål med de olika lagrummen som är allmänt hållna med insatser som beviljas enligt LSS och </w:t>
      </w:r>
      <w:proofErr w:type="spellStart"/>
      <w:r w:rsidRPr="00026F97">
        <w:rPr>
          <w:rFonts w:ascii="Times New Roman" w:hAnsi="Times New Roman"/>
          <w:szCs w:val="24"/>
        </w:rPr>
        <w:t>SoL.</w:t>
      </w:r>
      <w:proofErr w:type="spellEnd"/>
      <w:r w:rsidRPr="00026F97">
        <w:rPr>
          <w:rFonts w:ascii="Times New Roman" w:hAnsi="Times New Roman"/>
          <w:szCs w:val="24"/>
        </w:rPr>
        <w:t xml:space="preserve"> </w:t>
      </w:r>
    </w:p>
    <w:p w:rsidR="001F39D7" w:rsidRPr="00026F97" w:rsidRDefault="001F39D7" w:rsidP="000254FF">
      <w:pPr>
        <w:autoSpaceDE w:val="0"/>
        <w:autoSpaceDN w:val="0"/>
        <w:adjustRightInd w:val="0"/>
        <w:spacing w:line="240" w:lineRule="auto"/>
        <w:rPr>
          <w:rFonts w:ascii="Times New Roman" w:hAnsi="Times New Roman"/>
          <w:szCs w:val="24"/>
        </w:rPr>
      </w:pPr>
    </w:p>
    <w:p w:rsidR="000254FF" w:rsidRPr="001F39D7" w:rsidRDefault="000254FF" w:rsidP="001F39D7">
      <w:pPr>
        <w:autoSpaceDE w:val="0"/>
        <w:autoSpaceDN w:val="0"/>
        <w:adjustRightInd w:val="0"/>
        <w:spacing w:line="240" w:lineRule="auto"/>
        <w:ind w:left="567" w:right="567"/>
        <w:rPr>
          <w:rFonts w:ascii="Times New Roman" w:hAnsi="Times New Roman"/>
          <w:sz w:val="22"/>
          <w:szCs w:val="24"/>
        </w:rPr>
      </w:pPr>
      <w:r w:rsidRPr="001F39D7">
        <w:rPr>
          <w:rFonts w:ascii="Times New Roman" w:hAnsi="Times New Roman"/>
          <w:b/>
          <w:bCs/>
          <w:sz w:val="22"/>
          <w:szCs w:val="24"/>
        </w:rPr>
        <w:t xml:space="preserve">Enligt LSS (5 § LSS) </w:t>
      </w:r>
    </w:p>
    <w:p w:rsidR="001F39D7" w:rsidRDefault="000254FF" w:rsidP="001F39D7">
      <w:pPr>
        <w:autoSpaceDE w:val="0"/>
        <w:autoSpaceDN w:val="0"/>
        <w:adjustRightInd w:val="0"/>
        <w:spacing w:line="240" w:lineRule="auto"/>
        <w:ind w:left="567" w:right="567"/>
        <w:rPr>
          <w:rFonts w:ascii="Times New Roman" w:hAnsi="Times New Roman"/>
          <w:sz w:val="22"/>
          <w:szCs w:val="24"/>
        </w:rPr>
      </w:pPr>
      <w:r w:rsidRPr="001F39D7">
        <w:rPr>
          <w:rFonts w:ascii="Times New Roman" w:hAnsi="Times New Roman"/>
          <w:sz w:val="22"/>
          <w:szCs w:val="24"/>
        </w:rPr>
        <w:t>Att främja jämlikhet i levnadsvillkor och full delaktighet i samhällslivet och att den enskilde får möjlighet att leva som andra.</w:t>
      </w:r>
    </w:p>
    <w:p w:rsidR="000254FF" w:rsidRPr="001F39D7" w:rsidRDefault="000254FF" w:rsidP="001F39D7">
      <w:pPr>
        <w:autoSpaceDE w:val="0"/>
        <w:autoSpaceDN w:val="0"/>
        <w:adjustRightInd w:val="0"/>
        <w:spacing w:line="240" w:lineRule="auto"/>
        <w:ind w:left="567" w:right="567"/>
        <w:rPr>
          <w:rFonts w:ascii="Times New Roman" w:hAnsi="Times New Roman"/>
          <w:sz w:val="22"/>
          <w:szCs w:val="24"/>
        </w:rPr>
      </w:pPr>
      <w:r w:rsidRPr="001F39D7">
        <w:rPr>
          <w:rFonts w:ascii="Times New Roman" w:hAnsi="Times New Roman"/>
          <w:sz w:val="22"/>
          <w:szCs w:val="24"/>
        </w:rPr>
        <w:t xml:space="preserve"> </w:t>
      </w:r>
    </w:p>
    <w:p w:rsidR="000254FF" w:rsidRPr="001F39D7" w:rsidRDefault="000254FF" w:rsidP="001F39D7">
      <w:pPr>
        <w:autoSpaceDE w:val="0"/>
        <w:autoSpaceDN w:val="0"/>
        <w:adjustRightInd w:val="0"/>
        <w:spacing w:line="240" w:lineRule="auto"/>
        <w:ind w:left="567" w:right="567"/>
        <w:rPr>
          <w:rFonts w:ascii="Times New Roman" w:hAnsi="Times New Roman"/>
          <w:sz w:val="22"/>
          <w:szCs w:val="24"/>
        </w:rPr>
      </w:pPr>
      <w:r w:rsidRPr="001F39D7">
        <w:rPr>
          <w:rFonts w:ascii="Times New Roman" w:hAnsi="Times New Roman"/>
          <w:b/>
          <w:bCs/>
          <w:sz w:val="22"/>
          <w:szCs w:val="24"/>
        </w:rPr>
        <w:t xml:space="preserve">Enligt </w:t>
      </w:r>
      <w:proofErr w:type="spellStart"/>
      <w:r w:rsidRPr="001F39D7">
        <w:rPr>
          <w:rFonts w:ascii="Times New Roman" w:hAnsi="Times New Roman"/>
          <w:b/>
          <w:bCs/>
          <w:sz w:val="22"/>
          <w:szCs w:val="24"/>
        </w:rPr>
        <w:t>SoL</w:t>
      </w:r>
      <w:proofErr w:type="spellEnd"/>
      <w:r w:rsidRPr="001F39D7">
        <w:rPr>
          <w:rFonts w:ascii="Times New Roman" w:hAnsi="Times New Roman"/>
          <w:b/>
          <w:bCs/>
          <w:sz w:val="22"/>
          <w:szCs w:val="24"/>
        </w:rPr>
        <w:t xml:space="preserve"> (1 kap. 1 § </w:t>
      </w:r>
      <w:proofErr w:type="spellStart"/>
      <w:r w:rsidRPr="001F39D7">
        <w:rPr>
          <w:rFonts w:ascii="Times New Roman" w:hAnsi="Times New Roman"/>
          <w:b/>
          <w:bCs/>
          <w:sz w:val="22"/>
          <w:szCs w:val="24"/>
        </w:rPr>
        <w:t>SoL</w:t>
      </w:r>
      <w:proofErr w:type="spellEnd"/>
      <w:r w:rsidRPr="001F39D7">
        <w:rPr>
          <w:rFonts w:ascii="Times New Roman" w:hAnsi="Times New Roman"/>
          <w:b/>
          <w:bCs/>
          <w:sz w:val="22"/>
          <w:szCs w:val="24"/>
        </w:rPr>
        <w:t xml:space="preserve">) </w:t>
      </w:r>
    </w:p>
    <w:p w:rsidR="000254FF" w:rsidRPr="001F39D7" w:rsidRDefault="000254FF" w:rsidP="001F39D7">
      <w:pPr>
        <w:autoSpaceDE w:val="0"/>
        <w:autoSpaceDN w:val="0"/>
        <w:adjustRightInd w:val="0"/>
        <w:spacing w:line="240" w:lineRule="auto"/>
        <w:ind w:left="567" w:right="567"/>
        <w:rPr>
          <w:rFonts w:ascii="Times New Roman" w:hAnsi="Times New Roman"/>
          <w:sz w:val="22"/>
          <w:szCs w:val="24"/>
        </w:rPr>
      </w:pPr>
      <w:r w:rsidRPr="001F39D7">
        <w:rPr>
          <w:rFonts w:ascii="Times New Roman" w:hAnsi="Times New Roman"/>
          <w:sz w:val="22"/>
          <w:szCs w:val="24"/>
        </w:rPr>
        <w:t xml:space="preserve">Att främja social trygghet, jämlikhet i levnadsvillkor och aktivt deltagande i samhället eller att inrikta arbetet på att frigöra och utveckla enskildas egna resurser. </w:t>
      </w:r>
    </w:p>
    <w:p w:rsidR="000254FF" w:rsidRPr="001F39D7" w:rsidRDefault="000254FF" w:rsidP="001F39D7">
      <w:pPr>
        <w:autoSpaceDE w:val="0"/>
        <w:autoSpaceDN w:val="0"/>
        <w:adjustRightInd w:val="0"/>
        <w:spacing w:line="240" w:lineRule="auto"/>
        <w:ind w:left="567" w:right="567"/>
        <w:rPr>
          <w:rFonts w:ascii="Times New Roman" w:hAnsi="Times New Roman"/>
          <w:sz w:val="22"/>
          <w:szCs w:val="24"/>
        </w:rPr>
      </w:pPr>
      <w:r w:rsidRPr="001F39D7">
        <w:rPr>
          <w:rFonts w:ascii="Times New Roman" w:hAnsi="Times New Roman"/>
          <w:sz w:val="22"/>
          <w:szCs w:val="24"/>
        </w:rPr>
        <w:t xml:space="preserve">En beställning bör därför utöver de övergripande målen med en insats bestå av personliga mål. </w:t>
      </w:r>
    </w:p>
    <w:p w:rsidR="000254FF" w:rsidRDefault="000254FF" w:rsidP="000254FF">
      <w:pPr>
        <w:spacing w:line="240" w:lineRule="auto"/>
        <w:rPr>
          <w:rFonts w:ascii="Times New Roman" w:hAnsi="Times New Roman"/>
          <w:color w:val="000000"/>
          <w:szCs w:val="24"/>
        </w:rPr>
      </w:pPr>
    </w:p>
    <w:p w:rsidR="001F39D7" w:rsidRDefault="001F39D7">
      <w:pPr>
        <w:spacing w:line="240" w:lineRule="auto"/>
        <w:rPr>
          <w:rFonts w:ascii="Gill Sans MT" w:hAnsi="Gill Sans MT"/>
          <w:b/>
          <w:sz w:val="28"/>
        </w:rPr>
      </w:pPr>
      <w:bookmarkStart w:id="2" w:name="_Toc25317302"/>
      <w:r>
        <w:br w:type="page"/>
      </w:r>
    </w:p>
    <w:p w:rsidR="000254FF" w:rsidRPr="00026F97" w:rsidRDefault="000254FF" w:rsidP="000254FF">
      <w:pPr>
        <w:pStyle w:val="Rubrik2"/>
      </w:pPr>
      <w:r w:rsidRPr="00026F97">
        <w:lastRenderedPageBreak/>
        <w:t>Genomförandeplan</w:t>
      </w:r>
      <w:bookmarkEnd w:id="2"/>
      <w:r w:rsidRPr="00026F97">
        <w:t xml:space="preserve"> </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Genomförandeplanen är en överenskommelse mellan kund och verksamhet kring vad kund gör själv, vilket stöd och vilken typ av service hen önskar och på vilket sätt (hur) kund vill ha sin insats utförd. En genomförandeplan är individuell och varierar efter insatsens omfattning och individens egna förmågor och behov.</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 xml:space="preserve">Vid inledning av verkställandet av en insats ska genomförandeplan påbörjas skyndsamt och vara färdig inom den tidsperiod som anges i avtal. </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Uppföljning och revidering av en genomförandepl</w:t>
      </w:r>
      <w:r w:rsidR="001F39D7">
        <w:rPr>
          <w:rFonts w:ascii="Times New Roman" w:hAnsi="Times New Roman"/>
          <w:szCs w:val="24"/>
        </w:rPr>
        <w:t>an sker vid behov, men minst en</w:t>
      </w:r>
      <w:r w:rsidRPr="00026F97">
        <w:rPr>
          <w:rFonts w:ascii="Times New Roman" w:hAnsi="Times New Roman"/>
          <w:szCs w:val="24"/>
        </w:rPr>
        <w:t xml:space="preserve"> gång per år.</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1F39D7" w:rsidP="000254FF">
      <w:pPr>
        <w:pStyle w:val="Rubrik3"/>
      </w:pPr>
      <w:bookmarkStart w:id="3" w:name="_Toc25317303"/>
      <w:r>
        <w:t>Syfte</w:t>
      </w:r>
      <w:r w:rsidR="009971A1">
        <w:t>t</w:t>
      </w:r>
      <w:r w:rsidR="000254FF" w:rsidRPr="00026F97">
        <w:t xml:space="preserve"> med genomförandeplan</w:t>
      </w:r>
      <w:bookmarkEnd w:id="3"/>
      <w:r w:rsidR="000254FF" w:rsidRPr="00026F97">
        <w:t xml:space="preserve"> </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 xml:space="preserve">Syftet med en genomförandeplan är att skapa en tydlig struktur för det praktiska genomförandet och uppföljning av en beslutad insats. </w:t>
      </w:r>
    </w:p>
    <w:p w:rsidR="000254FF" w:rsidRPr="001F39D7" w:rsidRDefault="000254FF" w:rsidP="001F39D7">
      <w:pPr>
        <w:pStyle w:val="Liststycke"/>
        <w:numPr>
          <w:ilvl w:val="0"/>
          <w:numId w:val="24"/>
        </w:numPr>
        <w:autoSpaceDE w:val="0"/>
        <w:autoSpaceDN w:val="0"/>
        <w:adjustRightInd w:val="0"/>
        <w:spacing w:line="240" w:lineRule="auto"/>
        <w:rPr>
          <w:rFonts w:ascii="Times New Roman" w:hAnsi="Times New Roman"/>
          <w:szCs w:val="24"/>
        </w:rPr>
      </w:pPr>
      <w:r w:rsidRPr="001F39D7">
        <w:rPr>
          <w:rFonts w:ascii="Times New Roman" w:hAnsi="Times New Roman"/>
          <w:szCs w:val="24"/>
        </w:rPr>
        <w:t xml:space="preserve">Ökar tryggheten för kund genom att formen för stöd och service är samma oavsett vilken medarbetare som arbetar. </w:t>
      </w:r>
    </w:p>
    <w:p w:rsidR="000254FF" w:rsidRPr="001F39D7" w:rsidRDefault="000254FF" w:rsidP="001F39D7">
      <w:pPr>
        <w:pStyle w:val="Liststycke"/>
        <w:numPr>
          <w:ilvl w:val="0"/>
          <w:numId w:val="24"/>
        </w:numPr>
        <w:autoSpaceDE w:val="0"/>
        <w:autoSpaceDN w:val="0"/>
        <w:adjustRightInd w:val="0"/>
        <w:spacing w:line="240" w:lineRule="auto"/>
        <w:rPr>
          <w:rFonts w:ascii="Times New Roman" w:hAnsi="Times New Roman"/>
          <w:szCs w:val="24"/>
        </w:rPr>
      </w:pPr>
      <w:r w:rsidRPr="001F39D7">
        <w:rPr>
          <w:rFonts w:ascii="Times New Roman" w:hAnsi="Times New Roman"/>
          <w:szCs w:val="24"/>
        </w:rPr>
        <w:t xml:space="preserve">Säkerställer att kund erbjuds det stöd och den service hen är beviljad. </w:t>
      </w:r>
    </w:p>
    <w:p w:rsidR="000254FF" w:rsidRPr="001F39D7" w:rsidRDefault="000254FF" w:rsidP="001F39D7">
      <w:pPr>
        <w:pStyle w:val="Liststycke"/>
        <w:numPr>
          <w:ilvl w:val="0"/>
          <w:numId w:val="24"/>
        </w:numPr>
        <w:autoSpaceDE w:val="0"/>
        <w:autoSpaceDN w:val="0"/>
        <w:adjustRightInd w:val="0"/>
        <w:spacing w:line="240" w:lineRule="auto"/>
        <w:rPr>
          <w:rFonts w:ascii="Times New Roman" w:hAnsi="Times New Roman"/>
          <w:szCs w:val="24"/>
        </w:rPr>
      </w:pPr>
      <w:r w:rsidRPr="001F39D7">
        <w:rPr>
          <w:rFonts w:ascii="Times New Roman" w:hAnsi="Times New Roman"/>
          <w:szCs w:val="24"/>
        </w:rPr>
        <w:t xml:space="preserve">Säkerställer att kund är delaktig och har inflytande över sitt liv. </w:t>
      </w:r>
    </w:p>
    <w:p w:rsidR="000254FF" w:rsidRPr="001F39D7" w:rsidRDefault="000254FF" w:rsidP="001F39D7">
      <w:pPr>
        <w:pStyle w:val="Liststycke"/>
        <w:numPr>
          <w:ilvl w:val="0"/>
          <w:numId w:val="24"/>
        </w:numPr>
        <w:autoSpaceDE w:val="0"/>
        <w:autoSpaceDN w:val="0"/>
        <w:adjustRightInd w:val="0"/>
        <w:spacing w:line="240" w:lineRule="auto"/>
        <w:rPr>
          <w:rFonts w:ascii="Times New Roman" w:hAnsi="Times New Roman"/>
          <w:szCs w:val="24"/>
        </w:rPr>
      </w:pPr>
      <w:r w:rsidRPr="001F39D7">
        <w:rPr>
          <w:rFonts w:ascii="Times New Roman" w:hAnsi="Times New Roman"/>
          <w:szCs w:val="24"/>
        </w:rPr>
        <w:t xml:space="preserve">Underlättar för stödpersonal i arbetet. </w:t>
      </w:r>
    </w:p>
    <w:p w:rsidR="000254FF" w:rsidRPr="001F39D7" w:rsidRDefault="000254FF" w:rsidP="001F39D7">
      <w:pPr>
        <w:pStyle w:val="Liststycke"/>
        <w:numPr>
          <w:ilvl w:val="0"/>
          <w:numId w:val="24"/>
        </w:numPr>
        <w:autoSpaceDE w:val="0"/>
        <w:autoSpaceDN w:val="0"/>
        <w:adjustRightInd w:val="0"/>
        <w:spacing w:line="240" w:lineRule="auto"/>
        <w:rPr>
          <w:rFonts w:ascii="Times New Roman" w:hAnsi="Times New Roman"/>
          <w:szCs w:val="24"/>
        </w:rPr>
      </w:pPr>
      <w:r w:rsidRPr="001F39D7">
        <w:rPr>
          <w:rFonts w:ascii="Times New Roman" w:hAnsi="Times New Roman"/>
          <w:szCs w:val="24"/>
        </w:rPr>
        <w:t xml:space="preserve">En tydlig genomförandeplan underlättar dokumentation i den sociala journalen. </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Att utveckla genomförandeplanen är en process, det vill säga något som skapas under en tid och som vidareutvecklas kontinuerligt. Samarbetet mot en komplett genomförandeplan kan te sig olika, beroende på kundens behov och förmågor. Ibland sker det via dialog under möten, ibland enskilt med kund och ibland tillsammans med anhöriga och företrädare (t.ex. god man eller förvaltare). Det är en förutsättning att kunden möjliggörs att vara så delaktig som möjligt. Omfattningen av en genomförandeplan tenderar att bli mer detaljerad ju längre samarbetet med kunden fortlöper.</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Det är kundens önskemål och behov som ska styra innehållet i genomförandeplanen. Det innebär att värderingar och åsikter, från medarbetare och anhöriga, ska undvikas och fokus ska vara att lyssna och att vara lyhörd för kundens behov och önskemål. Det är av största vikt att kund är så delaktig i utformandet av genomförandeplanen, som möjligt och att det är en handling som hen har tillgång till och kan förstå utifrån egen förmåga. Det är även viktigt att andra personer erbjuds att vara delaktiga om kunden önskar eller behöver, till exempel god man eller förvaltare, anhörig eller hälso- och sjukvårdspersonal.</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 xml:space="preserve">I genomförandeplanen ska det tydligt framgå hur kund har varit delaktig i utformandet. Om kund inte vill delta i upprättandet av genomförandeplan, ska det dokumenteras i genomförandeplanen, som då blir en rutin- och arbetsbeskrivning </w:t>
      </w:r>
      <w:r w:rsidRPr="00026F97">
        <w:rPr>
          <w:rFonts w:ascii="Times New Roman" w:hAnsi="Times New Roman"/>
          <w:szCs w:val="24"/>
        </w:rPr>
        <w:lastRenderedPageBreak/>
        <w:t xml:space="preserve">utan enskilda mål. </w:t>
      </w:r>
      <w:r w:rsidR="009971A1">
        <w:rPr>
          <w:rFonts w:ascii="Times New Roman" w:hAnsi="Times New Roman"/>
          <w:szCs w:val="24"/>
        </w:rPr>
        <w:t>Kontaktmannen</w:t>
      </w:r>
      <w:r w:rsidRPr="00026F97">
        <w:rPr>
          <w:rFonts w:ascii="Times New Roman" w:hAnsi="Times New Roman"/>
          <w:szCs w:val="24"/>
        </w:rPr>
        <w:t xml:space="preserve"> ansvarar för att genomförandeplanen utformas och följs upp enligt avtal.</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Under genomförandeplansmöten informeras kund om den dokumentationsskyldighet som den beviljade insatsen omfattas av, syftet med dokumentationen och kundens rätt att ta del av den. Samtycken inhämtas från kund, inom de områden som uppfattas av vikt.</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 xml:space="preserve">Dokumentera i den sociala journalen när det har genomförts möten eller kontakter som varit viktiga delar för processen att upprätta en genomförandeplan. </w:t>
      </w:r>
    </w:p>
    <w:p w:rsidR="000254FF" w:rsidRPr="00026F97" w:rsidRDefault="000254FF" w:rsidP="000254FF">
      <w:pPr>
        <w:spacing w:line="240" w:lineRule="auto"/>
        <w:rPr>
          <w:rFonts w:ascii="Times New Roman" w:hAnsi="Times New Roman"/>
          <w:b/>
          <w:bCs/>
          <w:szCs w:val="24"/>
        </w:rPr>
      </w:pPr>
    </w:p>
    <w:p w:rsidR="000254FF" w:rsidRPr="00026F97" w:rsidRDefault="001F39D7" w:rsidP="000254FF">
      <w:pPr>
        <w:pStyle w:val="Rubrik3"/>
        <w:rPr>
          <w:color w:val="000000"/>
        </w:rPr>
      </w:pPr>
      <w:bookmarkStart w:id="4" w:name="_Toc25317304"/>
      <w:r>
        <w:t>Innehåll</w:t>
      </w:r>
      <w:r w:rsidR="000254FF" w:rsidRPr="00026F97">
        <w:t xml:space="preserve"> i en genomförandeplan</w:t>
      </w:r>
      <w:bookmarkEnd w:id="4"/>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Dokumentöversikten för en genomförandeplan innehåller rub</w:t>
      </w:r>
      <w:r w:rsidR="00AA0BFF">
        <w:rPr>
          <w:rFonts w:ascii="Times New Roman" w:hAnsi="Times New Roman"/>
          <w:color w:val="000000"/>
          <w:szCs w:val="24"/>
        </w:rPr>
        <w:t>r</w:t>
      </w:r>
      <w:r w:rsidRPr="00026F97">
        <w:rPr>
          <w:rFonts w:ascii="Times New Roman" w:hAnsi="Times New Roman"/>
          <w:color w:val="000000"/>
          <w:szCs w:val="24"/>
        </w:rPr>
        <w:t>ikerna:</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Personuppgifter</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Kundens personuppgifter</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Planens framtagande</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Datum för planering, vilket sätt kund har varit delaktig, vilka personer som är delaktiga i planen samt när den ska följas upp</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Mål och insatser</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Beställni</w:t>
      </w:r>
      <w:r w:rsidR="00AA0BFF">
        <w:rPr>
          <w:rFonts w:ascii="Times New Roman" w:hAnsi="Times New Roman"/>
          <w:color w:val="000000"/>
          <w:szCs w:val="24"/>
        </w:rPr>
        <w:t>n</w:t>
      </w:r>
      <w:r w:rsidRPr="00026F97">
        <w:rPr>
          <w:rFonts w:ascii="Times New Roman" w:hAnsi="Times New Roman"/>
          <w:color w:val="000000"/>
          <w:szCs w:val="24"/>
        </w:rPr>
        <w:t>gens övergripande mål för insatsen, Kundens egna delmål och aktiviteter och rutiner kopplade till dessa.</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Vanor och rutiner</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 xml:space="preserve">Beskrivning av vardagliga rutiner och önskemål som är viktigt för stödpersonal att förhålla sig till. </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Sociala aktiviteter</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Deltagande, intresse för och önskemål om aktiviteter utanför hemmet. Viktiga personer och kontakter i kundens omgivning.</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Kontakter</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Kontaktuppgifter till anhöriga och företrädare</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Hälsa</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Individuella hälsoaspekter (</w:t>
      </w:r>
      <w:proofErr w:type="spellStart"/>
      <w:proofErr w:type="gramStart"/>
      <w:r w:rsidRPr="00026F97">
        <w:rPr>
          <w:rFonts w:ascii="Times New Roman" w:hAnsi="Times New Roman"/>
          <w:color w:val="000000"/>
          <w:szCs w:val="24"/>
        </w:rPr>
        <w:t>t.ex</w:t>
      </w:r>
      <w:proofErr w:type="spellEnd"/>
      <w:proofErr w:type="gramEnd"/>
      <w:r w:rsidRPr="00026F97">
        <w:rPr>
          <w:rFonts w:ascii="Times New Roman" w:hAnsi="Times New Roman"/>
          <w:color w:val="000000"/>
          <w:szCs w:val="24"/>
        </w:rPr>
        <w:t xml:space="preserve"> syn, hörsel, kost, allergier, minnesförmåga..)</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Måltidssituation</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Beskrivning av vanor, rutiner, behov och förmåga kring måltidssituationens olika moment.</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Personnära</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Beskrivning av vanor, rutiner, behov och förmåga kring olika personnära moment, som hygien, toalett och klädsel.</w:t>
      </w:r>
    </w:p>
    <w:p w:rsidR="000254FF" w:rsidRPr="00026F97" w:rsidRDefault="000254FF" w:rsidP="000254FF">
      <w:pPr>
        <w:spacing w:line="240" w:lineRule="auto"/>
        <w:rPr>
          <w:rFonts w:ascii="Times New Roman" w:hAnsi="Times New Roman"/>
          <w:color w:val="000000"/>
          <w:szCs w:val="24"/>
        </w:rPr>
      </w:pPr>
    </w:p>
    <w:p w:rsidR="00B1409A" w:rsidRDefault="00B1409A" w:rsidP="000254FF">
      <w:pPr>
        <w:spacing w:line="240" w:lineRule="auto"/>
        <w:rPr>
          <w:rFonts w:ascii="Times New Roman" w:hAnsi="Times New Roman"/>
          <w:i/>
          <w:color w:val="000000"/>
          <w:szCs w:val="24"/>
        </w:rPr>
      </w:pPr>
    </w:p>
    <w:p w:rsidR="00B1409A" w:rsidRDefault="00B1409A" w:rsidP="000254FF">
      <w:pPr>
        <w:spacing w:line="240" w:lineRule="auto"/>
        <w:rPr>
          <w:rFonts w:ascii="Times New Roman" w:hAnsi="Times New Roman"/>
          <w:i/>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Sköta hemmet</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Beskrivning av vanor, rutiner, behov och förmåga kring olika moment som berör att sköta sitt egna hem, så som tvätt, städ och inköp.</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Övrigt</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Förmåga och behov av stöd inom områdena ekonomi, tid, sysselsättning, förändring och orientering.</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Förhållningssätt</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Beskrivning av önskemål och behov kring förhållningssätt och bemötande.</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Underskrift</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Möjlighet för kund att signera genomförandeplanen.</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i/>
          <w:color w:val="000000"/>
          <w:szCs w:val="24"/>
        </w:rPr>
      </w:pPr>
      <w:r w:rsidRPr="00026F97">
        <w:rPr>
          <w:rFonts w:ascii="Times New Roman" w:hAnsi="Times New Roman"/>
          <w:i/>
          <w:color w:val="000000"/>
          <w:szCs w:val="24"/>
        </w:rPr>
        <w:t>Genomförandeplan</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När genomförandeplanen är komplett och godkänd av deltagande parter, skapas ett slutredigeringsdokument som avges till LSS-handläggare.</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 xml:space="preserve"> </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 xml:space="preserve">Det ska tydligt framgå hur kund önskar få stöd och service för att uppnå de mål som genomförandeplanen bygger på. </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pStyle w:val="Rubrik3"/>
      </w:pPr>
      <w:bookmarkStart w:id="5" w:name="_Toc25317305"/>
      <w:r w:rsidRPr="00026F97">
        <w:t xml:space="preserve">Riskanalys för </w:t>
      </w:r>
      <w:r w:rsidR="001F39D7">
        <w:t xml:space="preserve">en </w:t>
      </w:r>
      <w:r w:rsidRPr="00026F97">
        <w:t>genomförandeplan</w:t>
      </w:r>
      <w:bookmarkEnd w:id="5"/>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Det är av vikt att undersöka om det förekommer några risker för kund under de olika aktiviteter som erbjuds enligt genomförandeplanen. Det ska därför upprättas en riskbedömning för varje genomförandeplan som också beskriver hur dessa risker ska förebyggas.</w:t>
      </w:r>
    </w:p>
    <w:p w:rsidR="000254FF" w:rsidRDefault="000254FF" w:rsidP="000254FF">
      <w:pPr>
        <w:spacing w:line="240" w:lineRule="auto"/>
        <w:rPr>
          <w:rFonts w:ascii="Times New Roman" w:hAnsi="Times New Roman"/>
          <w:color w:val="000000"/>
          <w:szCs w:val="24"/>
        </w:rPr>
      </w:pPr>
    </w:p>
    <w:p w:rsidR="001F39D7" w:rsidRDefault="001F39D7">
      <w:pPr>
        <w:spacing w:line="240" w:lineRule="auto"/>
        <w:rPr>
          <w:rFonts w:ascii="Gill Sans MT" w:hAnsi="Gill Sans MT"/>
          <w:b/>
          <w:sz w:val="28"/>
        </w:rPr>
      </w:pPr>
      <w:bookmarkStart w:id="6" w:name="_Toc25317306"/>
      <w:r>
        <w:br w:type="page"/>
      </w:r>
    </w:p>
    <w:p w:rsidR="000254FF" w:rsidRPr="00026F97" w:rsidRDefault="000254FF" w:rsidP="000254FF">
      <w:pPr>
        <w:pStyle w:val="Rubrik2"/>
      </w:pPr>
      <w:r w:rsidRPr="00026F97">
        <w:t>Social journal</w:t>
      </w:r>
      <w:bookmarkEnd w:id="6"/>
      <w:r w:rsidRPr="00026F97">
        <w:t xml:space="preserve"> </w:t>
      </w:r>
    </w:p>
    <w:p w:rsidR="000254FF" w:rsidRPr="00026F97" w:rsidRDefault="000254FF" w:rsidP="000254FF">
      <w:pPr>
        <w:autoSpaceDE w:val="0"/>
        <w:autoSpaceDN w:val="0"/>
        <w:adjustRightInd w:val="0"/>
        <w:spacing w:line="240" w:lineRule="auto"/>
        <w:rPr>
          <w:rFonts w:ascii="Times New Roman" w:hAnsi="Times New Roman"/>
          <w:b/>
          <w:bCs/>
          <w:color w:val="000000"/>
          <w:szCs w:val="24"/>
        </w:rPr>
      </w:pPr>
    </w:p>
    <w:p w:rsidR="000254FF" w:rsidRPr="00026F97" w:rsidRDefault="001F39D7" w:rsidP="000254FF">
      <w:pPr>
        <w:pStyle w:val="Rubrik3"/>
      </w:pPr>
      <w:bookmarkStart w:id="7" w:name="_Toc25317307"/>
      <w:r>
        <w:t xml:space="preserve">Syfte med </w:t>
      </w:r>
      <w:r w:rsidR="000254FF" w:rsidRPr="00026F97">
        <w:t>en s</w:t>
      </w:r>
      <w:r>
        <w:t>ocial</w:t>
      </w:r>
      <w:r w:rsidR="000254FF" w:rsidRPr="00026F97">
        <w:t xml:space="preserve"> journal</w:t>
      </w:r>
      <w:bookmarkEnd w:id="7"/>
    </w:p>
    <w:p w:rsidR="000254FF" w:rsidRPr="00026F97" w:rsidRDefault="000254FF" w:rsidP="000254FF">
      <w:pPr>
        <w:autoSpaceDE w:val="0"/>
        <w:autoSpaceDN w:val="0"/>
        <w:adjustRightInd w:val="0"/>
        <w:spacing w:line="240" w:lineRule="auto"/>
        <w:rPr>
          <w:rFonts w:ascii="Times New Roman" w:hAnsi="Times New Roman"/>
          <w:color w:val="000000"/>
          <w:szCs w:val="24"/>
        </w:rPr>
      </w:pP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 xml:space="preserve">För att ge en hel bild av stödet och utvecklingen av brukarens situation behöver genomförandeplanen kompletteras med journalanteckningar. Det kan vara händelser av vikt, avvikelser som beskriver avsteg från genomförandeplanen. Även händelser av betydelse för stödet vi ger samt kontakter/samtal som ger viktig information. Kontakter kan t ex vara samtal med anhörig, närstående eller god man som lämnat viktig information eller synpunkter/klagomål som berör brukaren. </w:t>
      </w:r>
    </w:p>
    <w:p w:rsidR="000254FF" w:rsidRPr="00026F97" w:rsidRDefault="000254FF" w:rsidP="000254FF">
      <w:pPr>
        <w:autoSpaceDE w:val="0"/>
        <w:autoSpaceDN w:val="0"/>
        <w:adjustRightInd w:val="0"/>
        <w:spacing w:line="240" w:lineRule="auto"/>
        <w:rPr>
          <w:rFonts w:ascii="Times New Roman" w:hAnsi="Times New Roman"/>
          <w:color w:val="000000"/>
          <w:szCs w:val="24"/>
        </w:rPr>
      </w:pP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Dokumentationen ska utformas med respekt för brukarens integritet och inte innehålla omdömen av allmänt nedsättande eller kränkande karaktär. Anteckningarna ska skrivas så att brukaren och företrädaren kan ta del av dem. Var sparsam med bedömningar och skriv objektivt och skriv endast det som faktiskt hänt. </w:t>
      </w:r>
    </w:p>
    <w:p w:rsidR="000254FF" w:rsidRPr="00026F97" w:rsidRDefault="000254FF" w:rsidP="000254FF">
      <w:pPr>
        <w:spacing w:line="240" w:lineRule="auto"/>
        <w:rPr>
          <w:rFonts w:ascii="Times New Roman" w:hAnsi="Times New Roman"/>
          <w:color w:val="000000"/>
          <w:szCs w:val="24"/>
        </w:rPr>
      </w:pP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 xml:space="preserve">Försök att beskriva händelsen, åtgärd och resultat så objektivt som möjligt. Tänk att du ser situationen som du ska dokumentera genom en kameralins och skriv vad du ser. Då undviker du att blanda in dina egna värderingar och tolkningar. Undvik värdeladdade ord och var tydlig med om du tolkar brukarens beteende. </w:t>
      </w:r>
    </w:p>
    <w:p w:rsidR="000254FF" w:rsidRPr="00026F97" w:rsidRDefault="000254FF" w:rsidP="000254FF">
      <w:pPr>
        <w:autoSpaceDE w:val="0"/>
        <w:autoSpaceDN w:val="0"/>
        <w:adjustRightInd w:val="0"/>
        <w:spacing w:line="240" w:lineRule="auto"/>
        <w:rPr>
          <w:rFonts w:ascii="Times New Roman" w:hAnsi="Times New Roman"/>
          <w:color w:val="000000"/>
          <w:szCs w:val="24"/>
        </w:rPr>
      </w:pP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Vid bedömning eller när information delats från någon annan noteras vem som gjort bedömningen. </w:t>
      </w:r>
    </w:p>
    <w:p w:rsidR="000254FF" w:rsidRPr="00026F97" w:rsidRDefault="000254FF" w:rsidP="000254FF">
      <w:pPr>
        <w:autoSpaceDE w:val="0"/>
        <w:autoSpaceDN w:val="0"/>
        <w:adjustRightInd w:val="0"/>
        <w:spacing w:line="240" w:lineRule="auto"/>
        <w:rPr>
          <w:rFonts w:ascii="Times New Roman" w:hAnsi="Times New Roman"/>
          <w:color w:val="000000"/>
          <w:szCs w:val="24"/>
        </w:rPr>
      </w:pPr>
    </w:p>
    <w:p w:rsidR="000254FF" w:rsidRPr="00026F97" w:rsidRDefault="001F39D7" w:rsidP="000254FF">
      <w:pPr>
        <w:pStyle w:val="Rubrik3"/>
      </w:pPr>
      <w:bookmarkStart w:id="8" w:name="_Toc25317308"/>
      <w:r>
        <w:t xml:space="preserve">Innehåll i </w:t>
      </w:r>
      <w:r w:rsidR="00F03BF2">
        <w:t>en</w:t>
      </w:r>
      <w:r w:rsidR="000254FF" w:rsidRPr="00026F97">
        <w:t xml:space="preserve"> s</w:t>
      </w:r>
      <w:r>
        <w:t>ocial</w:t>
      </w:r>
      <w:r w:rsidR="000254FF" w:rsidRPr="00026F97">
        <w:t xml:space="preserve"> journal</w:t>
      </w:r>
      <w:bookmarkEnd w:id="8"/>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Det som ska skrivas i en social journal är: </w:t>
      </w: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 </w:t>
      </w:r>
    </w:p>
    <w:p w:rsidR="000254FF" w:rsidRPr="001F39D7" w:rsidRDefault="000254FF" w:rsidP="001F39D7">
      <w:pPr>
        <w:pStyle w:val="Liststycke"/>
        <w:numPr>
          <w:ilvl w:val="0"/>
          <w:numId w:val="26"/>
        </w:numPr>
        <w:autoSpaceDE w:val="0"/>
        <w:autoSpaceDN w:val="0"/>
        <w:adjustRightInd w:val="0"/>
        <w:spacing w:line="240" w:lineRule="auto"/>
        <w:rPr>
          <w:rFonts w:ascii="Times New Roman" w:hAnsi="Times New Roman"/>
          <w:color w:val="000000"/>
          <w:szCs w:val="24"/>
        </w:rPr>
      </w:pPr>
      <w:r w:rsidRPr="001F39D7">
        <w:rPr>
          <w:rFonts w:ascii="Times New Roman" w:hAnsi="Times New Roman"/>
          <w:color w:val="000000"/>
          <w:szCs w:val="24"/>
        </w:rPr>
        <w:t xml:space="preserve">Avvikelser från genomförandeplanen </w:t>
      </w:r>
    </w:p>
    <w:p w:rsidR="000254FF" w:rsidRPr="001F39D7" w:rsidRDefault="000254FF" w:rsidP="001F39D7">
      <w:pPr>
        <w:pStyle w:val="Liststycke"/>
        <w:numPr>
          <w:ilvl w:val="0"/>
          <w:numId w:val="26"/>
        </w:numPr>
        <w:autoSpaceDE w:val="0"/>
        <w:autoSpaceDN w:val="0"/>
        <w:adjustRightInd w:val="0"/>
        <w:spacing w:line="240" w:lineRule="auto"/>
        <w:rPr>
          <w:rFonts w:ascii="Times New Roman" w:hAnsi="Times New Roman"/>
          <w:color w:val="000000"/>
          <w:szCs w:val="24"/>
        </w:rPr>
      </w:pPr>
      <w:r w:rsidRPr="001F39D7">
        <w:rPr>
          <w:rFonts w:ascii="Times New Roman" w:hAnsi="Times New Roman"/>
          <w:color w:val="000000"/>
          <w:szCs w:val="24"/>
        </w:rPr>
        <w:t xml:space="preserve">Händelser av betydelse </w:t>
      </w:r>
    </w:p>
    <w:p w:rsidR="000254FF" w:rsidRPr="001F39D7" w:rsidRDefault="000254FF" w:rsidP="001F39D7">
      <w:pPr>
        <w:pStyle w:val="Liststycke"/>
        <w:numPr>
          <w:ilvl w:val="0"/>
          <w:numId w:val="26"/>
        </w:numPr>
        <w:autoSpaceDE w:val="0"/>
        <w:autoSpaceDN w:val="0"/>
        <w:adjustRightInd w:val="0"/>
        <w:spacing w:line="240" w:lineRule="auto"/>
        <w:rPr>
          <w:rFonts w:ascii="Times New Roman" w:hAnsi="Times New Roman"/>
          <w:color w:val="000000"/>
          <w:szCs w:val="24"/>
        </w:rPr>
      </w:pPr>
      <w:r w:rsidRPr="001F39D7">
        <w:rPr>
          <w:rFonts w:ascii="Times New Roman" w:hAnsi="Times New Roman"/>
          <w:color w:val="000000"/>
          <w:szCs w:val="24"/>
        </w:rPr>
        <w:t xml:space="preserve">Förändringar som har betydelse vid uppföljning och nyprövning av insats </w:t>
      </w:r>
    </w:p>
    <w:p w:rsidR="000254FF" w:rsidRPr="001F39D7" w:rsidRDefault="000254FF" w:rsidP="001F39D7">
      <w:pPr>
        <w:pStyle w:val="Liststycke"/>
        <w:numPr>
          <w:ilvl w:val="0"/>
          <w:numId w:val="26"/>
        </w:numPr>
        <w:spacing w:line="240" w:lineRule="auto"/>
        <w:rPr>
          <w:rFonts w:ascii="Times New Roman" w:hAnsi="Times New Roman"/>
          <w:szCs w:val="24"/>
        </w:rPr>
      </w:pPr>
      <w:r w:rsidRPr="001F39D7">
        <w:rPr>
          <w:rFonts w:ascii="Times New Roman" w:hAnsi="Times New Roman"/>
          <w:szCs w:val="24"/>
        </w:rPr>
        <w:t xml:space="preserve">Exempel på vad som kan noteras i en </w:t>
      </w:r>
      <w:r w:rsidRPr="001F39D7">
        <w:rPr>
          <w:rFonts w:ascii="Times New Roman" w:hAnsi="Times New Roman"/>
          <w:b/>
          <w:szCs w:val="24"/>
        </w:rPr>
        <w:t>social journal</w:t>
      </w:r>
      <w:r w:rsidRPr="001F39D7">
        <w:rPr>
          <w:rFonts w:ascii="Times New Roman" w:hAnsi="Times New Roman"/>
          <w:szCs w:val="24"/>
        </w:rPr>
        <w:t>:</w:t>
      </w:r>
    </w:p>
    <w:p w:rsidR="000254FF" w:rsidRPr="001F39D7" w:rsidRDefault="000254FF" w:rsidP="001F39D7">
      <w:pPr>
        <w:pStyle w:val="Liststycke"/>
        <w:numPr>
          <w:ilvl w:val="0"/>
          <w:numId w:val="26"/>
        </w:numPr>
        <w:spacing w:line="240" w:lineRule="auto"/>
        <w:rPr>
          <w:rFonts w:ascii="Times New Roman" w:hAnsi="Times New Roman"/>
          <w:szCs w:val="24"/>
        </w:rPr>
      </w:pPr>
      <w:r w:rsidRPr="001F39D7">
        <w:rPr>
          <w:rFonts w:ascii="Times New Roman" w:hAnsi="Times New Roman"/>
          <w:szCs w:val="24"/>
        </w:rPr>
        <w:t>XX Önskar som mål att åka själv till daglig verksamhet.</w:t>
      </w:r>
    </w:p>
    <w:p w:rsidR="000254FF" w:rsidRPr="001F39D7" w:rsidRDefault="000254FF" w:rsidP="001F39D7">
      <w:pPr>
        <w:pStyle w:val="Liststycke"/>
        <w:numPr>
          <w:ilvl w:val="0"/>
          <w:numId w:val="26"/>
        </w:numPr>
        <w:spacing w:line="240" w:lineRule="auto"/>
        <w:rPr>
          <w:rFonts w:ascii="Times New Roman" w:hAnsi="Times New Roman"/>
          <w:szCs w:val="24"/>
        </w:rPr>
      </w:pPr>
      <w:r w:rsidRPr="001F39D7">
        <w:rPr>
          <w:rFonts w:ascii="Times New Roman" w:hAnsi="Times New Roman"/>
          <w:szCs w:val="24"/>
        </w:rPr>
        <w:t>XX klarar av att åka själv till daglig verksamhet mycket snarare än planerat.</w:t>
      </w:r>
    </w:p>
    <w:p w:rsidR="000254FF" w:rsidRPr="001F39D7" w:rsidRDefault="000254FF" w:rsidP="001F39D7">
      <w:pPr>
        <w:pStyle w:val="Liststycke"/>
        <w:numPr>
          <w:ilvl w:val="0"/>
          <w:numId w:val="26"/>
        </w:numPr>
        <w:spacing w:line="240" w:lineRule="auto"/>
        <w:rPr>
          <w:rFonts w:ascii="Times New Roman" w:hAnsi="Times New Roman"/>
          <w:szCs w:val="24"/>
        </w:rPr>
      </w:pPr>
      <w:r w:rsidRPr="001F39D7">
        <w:rPr>
          <w:rFonts w:ascii="Times New Roman" w:hAnsi="Times New Roman"/>
          <w:szCs w:val="24"/>
        </w:rPr>
        <w:t>XX åker inte till dagliga verksamheten en tisdag utan åker hem.</w:t>
      </w:r>
    </w:p>
    <w:p w:rsidR="000254FF" w:rsidRPr="001F39D7" w:rsidRDefault="000254FF" w:rsidP="001F39D7">
      <w:pPr>
        <w:pStyle w:val="Liststycke"/>
        <w:numPr>
          <w:ilvl w:val="0"/>
          <w:numId w:val="26"/>
        </w:numPr>
        <w:spacing w:line="240" w:lineRule="auto"/>
        <w:rPr>
          <w:rFonts w:ascii="Times New Roman" w:hAnsi="Times New Roman"/>
          <w:szCs w:val="24"/>
        </w:rPr>
      </w:pPr>
      <w:r w:rsidRPr="001F39D7">
        <w:rPr>
          <w:rFonts w:ascii="Times New Roman" w:hAnsi="Times New Roman"/>
          <w:szCs w:val="24"/>
        </w:rPr>
        <w:t>XX går för första gången på bio, själv.</w:t>
      </w:r>
    </w:p>
    <w:p w:rsidR="000254FF" w:rsidRPr="001F39D7" w:rsidRDefault="000254FF" w:rsidP="001F39D7">
      <w:pPr>
        <w:pStyle w:val="Liststycke"/>
        <w:numPr>
          <w:ilvl w:val="0"/>
          <w:numId w:val="26"/>
        </w:numPr>
        <w:autoSpaceDE w:val="0"/>
        <w:autoSpaceDN w:val="0"/>
        <w:adjustRightInd w:val="0"/>
        <w:spacing w:line="240" w:lineRule="auto"/>
        <w:rPr>
          <w:rFonts w:ascii="Times New Roman" w:hAnsi="Times New Roman"/>
          <w:szCs w:val="24"/>
        </w:rPr>
      </w:pPr>
      <w:r w:rsidRPr="001F39D7">
        <w:rPr>
          <w:rFonts w:ascii="Times New Roman" w:hAnsi="Times New Roman"/>
          <w:szCs w:val="24"/>
        </w:rPr>
        <w:t xml:space="preserve">Hur kund uttryckt att det fungerar. </w:t>
      </w:r>
    </w:p>
    <w:p w:rsidR="000254FF" w:rsidRPr="001F39D7" w:rsidRDefault="000254FF" w:rsidP="001F39D7">
      <w:pPr>
        <w:pStyle w:val="Liststycke"/>
        <w:numPr>
          <w:ilvl w:val="0"/>
          <w:numId w:val="26"/>
        </w:numPr>
        <w:spacing w:line="240" w:lineRule="auto"/>
        <w:rPr>
          <w:rFonts w:ascii="Times New Roman" w:hAnsi="Times New Roman"/>
          <w:szCs w:val="24"/>
        </w:rPr>
      </w:pPr>
      <w:r w:rsidRPr="001F39D7">
        <w:rPr>
          <w:rFonts w:ascii="Times New Roman" w:hAnsi="Times New Roman"/>
          <w:szCs w:val="24"/>
        </w:rPr>
        <w:t>Hur det går med kundens mål i genomförandeplanen.</w:t>
      </w:r>
    </w:p>
    <w:p w:rsidR="000254FF" w:rsidRPr="00026F97" w:rsidRDefault="000254FF" w:rsidP="000254FF">
      <w:pPr>
        <w:autoSpaceDE w:val="0"/>
        <w:autoSpaceDN w:val="0"/>
        <w:adjustRightInd w:val="0"/>
        <w:spacing w:line="240" w:lineRule="auto"/>
        <w:rPr>
          <w:rFonts w:ascii="Times New Roman" w:hAnsi="Times New Roman"/>
          <w:color w:val="FF0000"/>
          <w:szCs w:val="24"/>
        </w:rPr>
      </w:pP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b/>
          <w:szCs w:val="24"/>
        </w:rPr>
      </w:pPr>
      <w:r w:rsidRPr="00026F97">
        <w:rPr>
          <w:rFonts w:ascii="Times New Roman" w:hAnsi="Times New Roman"/>
          <w:b/>
          <w:szCs w:val="24"/>
        </w:rPr>
        <w:t>Avvikelse från genomförandeplan</w:t>
      </w: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 xml:space="preserve">Det stöd och den service som är beskrivet i genomförandeplanen behöver inte antecknas i den sociala journalen, enbart om stöd och service avviker eller uteblir liksom dess orsak. </w:t>
      </w:r>
    </w:p>
    <w:p w:rsidR="000254FF" w:rsidRPr="00026F97" w:rsidRDefault="000254FF" w:rsidP="000254FF">
      <w:pPr>
        <w:autoSpaceDE w:val="0"/>
        <w:autoSpaceDN w:val="0"/>
        <w:adjustRightInd w:val="0"/>
        <w:spacing w:line="240" w:lineRule="auto"/>
        <w:rPr>
          <w:rFonts w:ascii="Times New Roman" w:hAnsi="Times New Roman"/>
          <w:szCs w:val="24"/>
        </w:rPr>
      </w:pPr>
    </w:p>
    <w:p w:rsidR="000254FF" w:rsidRPr="00026F97" w:rsidRDefault="000254FF" w:rsidP="000254FF">
      <w:pPr>
        <w:autoSpaceDE w:val="0"/>
        <w:autoSpaceDN w:val="0"/>
        <w:adjustRightInd w:val="0"/>
        <w:spacing w:line="240" w:lineRule="auto"/>
        <w:rPr>
          <w:rFonts w:ascii="Times New Roman" w:hAnsi="Times New Roman"/>
          <w:b/>
          <w:szCs w:val="24"/>
        </w:rPr>
      </w:pPr>
      <w:r w:rsidRPr="00026F97">
        <w:rPr>
          <w:rFonts w:ascii="Times New Roman" w:hAnsi="Times New Roman"/>
          <w:b/>
          <w:szCs w:val="24"/>
        </w:rPr>
        <w:t>Händelse av betydelse</w:t>
      </w:r>
    </w:p>
    <w:p w:rsidR="000254FF" w:rsidRPr="00026F97" w:rsidRDefault="000254FF" w:rsidP="000254FF">
      <w:pPr>
        <w:autoSpaceDE w:val="0"/>
        <w:autoSpaceDN w:val="0"/>
        <w:adjustRightInd w:val="0"/>
        <w:spacing w:line="240" w:lineRule="auto"/>
        <w:rPr>
          <w:rFonts w:ascii="Times New Roman" w:hAnsi="Times New Roman"/>
          <w:szCs w:val="24"/>
        </w:rPr>
      </w:pPr>
      <w:r w:rsidRPr="00026F97">
        <w:rPr>
          <w:rFonts w:ascii="Times New Roman" w:hAnsi="Times New Roman"/>
          <w:szCs w:val="24"/>
        </w:rPr>
        <w:t xml:space="preserve">Händelser av betydelse kan innebära något som finns som en del i genomförandeplanen eller något annat som plötsligt sker och påverkar vardagen. </w:t>
      </w:r>
    </w:p>
    <w:p w:rsidR="000254FF" w:rsidRPr="00026F97" w:rsidRDefault="000254FF" w:rsidP="000254FF">
      <w:pPr>
        <w:autoSpaceDE w:val="0"/>
        <w:autoSpaceDN w:val="0"/>
        <w:adjustRightInd w:val="0"/>
        <w:spacing w:line="240" w:lineRule="auto"/>
        <w:rPr>
          <w:rFonts w:ascii="Times New Roman" w:hAnsi="Times New Roman"/>
          <w:color w:val="000000"/>
          <w:szCs w:val="24"/>
        </w:rPr>
      </w:pP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bCs/>
          <w:szCs w:val="24"/>
        </w:rPr>
        <w:t>Enligt socialstyrelsens föreskrifter ska dokumentationen innehålla tillräcklig, väsentlig och korrekt information.</w:t>
      </w:r>
      <w:r w:rsidRPr="00026F97">
        <w:rPr>
          <w:rFonts w:ascii="Times New Roman" w:hAnsi="Times New Roman"/>
          <w:szCs w:val="24"/>
        </w:rPr>
        <w:t xml:space="preserve"> </w:t>
      </w:r>
      <w:r w:rsidRPr="00026F97">
        <w:rPr>
          <w:rFonts w:ascii="Times New Roman" w:hAnsi="Times New Roman"/>
          <w:color w:val="000000"/>
          <w:szCs w:val="24"/>
        </w:rPr>
        <w:t xml:space="preserve">Vad som ska antecknas är det som är viktigt för kunden, så att händelseförlopp kan förstås och kan följas över tid. </w:t>
      </w:r>
    </w:p>
    <w:p w:rsidR="000254FF" w:rsidRPr="00026F97" w:rsidRDefault="000254FF" w:rsidP="000254FF">
      <w:pPr>
        <w:autoSpaceDE w:val="0"/>
        <w:autoSpaceDN w:val="0"/>
        <w:adjustRightInd w:val="0"/>
        <w:spacing w:line="240" w:lineRule="auto"/>
        <w:rPr>
          <w:rFonts w:ascii="Times New Roman" w:hAnsi="Times New Roman"/>
          <w:b/>
          <w:bCs/>
          <w:color w:val="000000"/>
          <w:szCs w:val="24"/>
        </w:rPr>
      </w:pPr>
    </w:p>
    <w:p w:rsidR="000254FF" w:rsidRPr="00026F97" w:rsidRDefault="000254FF" w:rsidP="000254FF">
      <w:pPr>
        <w:autoSpaceDE w:val="0"/>
        <w:autoSpaceDN w:val="0"/>
        <w:adjustRightInd w:val="0"/>
        <w:spacing w:line="240" w:lineRule="auto"/>
        <w:rPr>
          <w:rFonts w:ascii="Times New Roman" w:hAnsi="Times New Roman"/>
          <w:b/>
          <w:bCs/>
          <w:color w:val="000000"/>
          <w:szCs w:val="24"/>
        </w:rPr>
      </w:pPr>
      <w:r w:rsidRPr="00026F97">
        <w:rPr>
          <w:rFonts w:ascii="Times New Roman" w:hAnsi="Times New Roman"/>
          <w:b/>
          <w:bCs/>
          <w:color w:val="000000"/>
          <w:szCs w:val="24"/>
        </w:rPr>
        <w:t>Tillräcklig</w:t>
      </w: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Vid bristfällig dokumentation kan det saknas information som stödpersonal behöver för att säkerställa bra kvalitet i stödarbetet med kund. Möjligheten att följa upp samarbetet över tid äventyras, vilket försvårar uppföljning av genomförandeplan och mål. </w:t>
      </w:r>
    </w:p>
    <w:p w:rsidR="000254FF" w:rsidRPr="00026F97" w:rsidRDefault="000254FF" w:rsidP="000254FF">
      <w:pPr>
        <w:autoSpaceDE w:val="0"/>
        <w:autoSpaceDN w:val="0"/>
        <w:adjustRightInd w:val="0"/>
        <w:spacing w:line="240" w:lineRule="auto"/>
        <w:rPr>
          <w:rFonts w:ascii="Times New Roman" w:hAnsi="Times New Roman"/>
          <w:color w:val="000000"/>
          <w:szCs w:val="24"/>
        </w:rPr>
      </w:pP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Vid överdriven dokumentation blir det svårt att sortera bland avvikelser, händelser av vikt och oväsentlig information. En risk är kundens integritet kränks, om inte nödvändiga avgränsningar sker i dokumentationen. </w:t>
      </w:r>
    </w:p>
    <w:p w:rsidR="000254FF" w:rsidRPr="00026F97" w:rsidRDefault="000254FF" w:rsidP="000254FF">
      <w:pPr>
        <w:autoSpaceDE w:val="0"/>
        <w:autoSpaceDN w:val="0"/>
        <w:adjustRightInd w:val="0"/>
        <w:spacing w:line="240" w:lineRule="auto"/>
        <w:rPr>
          <w:rFonts w:ascii="Times New Roman" w:hAnsi="Times New Roman"/>
          <w:b/>
          <w:bCs/>
          <w:color w:val="000000"/>
          <w:szCs w:val="24"/>
        </w:rPr>
      </w:pP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b/>
          <w:bCs/>
          <w:color w:val="000000"/>
          <w:szCs w:val="24"/>
        </w:rPr>
        <w:t>Väsentlig</w:t>
      </w: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Vad som dokumenteras ska vara av vikt för kunden och dennes genomförandeplan. Dokumentationen ska underlätta uppföljning och det ska tydligt gå att studera händelseförlopp och kundens förändring över tid. </w:t>
      </w:r>
    </w:p>
    <w:p w:rsidR="000254FF" w:rsidRPr="00026F97" w:rsidRDefault="000254FF" w:rsidP="000254FF">
      <w:pPr>
        <w:autoSpaceDE w:val="0"/>
        <w:autoSpaceDN w:val="0"/>
        <w:adjustRightInd w:val="0"/>
        <w:spacing w:line="240" w:lineRule="auto"/>
        <w:rPr>
          <w:rFonts w:ascii="Times New Roman" w:hAnsi="Times New Roman"/>
          <w:b/>
          <w:bCs/>
          <w:color w:val="000000"/>
          <w:szCs w:val="24"/>
        </w:rPr>
      </w:pP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b/>
          <w:bCs/>
          <w:color w:val="000000"/>
          <w:szCs w:val="24"/>
        </w:rPr>
        <w:t xml:space="preserve">Korrekt </w:t>
      </w:r>
    </w:p>
    <w:p w:rsidR="000254FF" w:rsidRPr="00026F97" w:rsidRDefault="000254FF" w:rsidP="000254FF">
      <w:pPr>
        <w:spacing w:line="240" w:lineRule="auto"/>
        <w:rPr>
          <w:rFonts w:ascii="Times New Roman" w:hAnsi="Times New Roman"/>
          <w:color w:val="000000"/>
          <w:szCs w:val="24"/>
        </w:rPr>
      </w:pPr>
      <w:r w:rsidRPr="00026F97">
        <w:rPr>
          <w:rFonts w:ascii="Times New Roman" w:hAnsi="Times New Roman"/>
          <w:color w:val="000000"/>
          <w:szCs w:val="24"/>
        </w:rPr>
        <w:t xml:space="preserve">Händelser ska beskrivas så objektivt som möjligt. Värderingar och tolkningar ska undvikas i den sociala journalen. När det är nödvändigt att anteckna tolkningar ska det tydligt framgå vems tolkning det är och på vilka grunder de sker.  </w:t>
      </w:r>
    </w:p>
    <w:p w:rsidR="000254FF" w:rsidRPr="00026F97" w:rsidRDefault="000254FF" w:rsidP="000254FF">
      <w:pPr>
        <w:autoSpaceDE w:val="0"/>
        <w:autoSpaceDN w:val="0"/>
        <w:adjustRightInd w:val="0"/>
        <w:spacing w:line="240" w:lineRule="auto"/>
        <w:rPr>
          <w:rFonts w:ascii="Times New Roman" w:hAnsi="Times New Roman"/>
          <w:b/>
          <w:bCs/>
          <w:color w:val="000000"/>
          <w:szCs w:val="24"/>
        </w:rPr>
      </w:pPr>
    </w:p>
    <w:p w:rsidR="000254FF" w:rsidRPr="00026F97" w:rsidRDefault="000254FF" w:rsidP="000254FF">
      <w:pPr>
        <w:pStyle w:val="Rubrik3"/>
      </w:pPr>
      <w:bookmarkStart w:id="9" w:name="_Toc25317309"/>
      <w:proofErr w:type="spellStart"/>
      <w:r w:rsidRPr="00026F97">
        <w:t>Skrivråd</w:t>
      </w:r>
      <w:bookmarkEnd w:id="9"/>
      <w:proofErr w:type="spellEnd"/>
      <w:r w:rsidRPr="00026F97">
        <w:t xml:space="preserve"> </w:t>
      </w:r>
    </w:p>
    <w:p w:rsidR="000254FF" w:rsidRPr="00026F97" w:rsidRDefault="000254FF" w:rsidP="001F39D7">
      <w:pPr>
        <w:pStyle w:val="Liststycke"/>
        <w:numPr>
          <w:ilvl w:val="0"/>
          <w:numId w:val="27"/>
        </w:num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Skriv med korta meningar </w:t>
      </w:r>
    </w:p>
    <w:p w:rsidR="000254FF" w:rsidRPr="00026F97" w:rsidRDefault="000254FF" w:rsidP="001F39D7">
      <w:pPr>
        <w:pStyle w:val="Liststycke"/>
        <w:numPr>
          <w:ilvl w:val="0"/>
          <w:numId w:val="27"/>
        </w:num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Använd vanliga ord </w:t>
      </w:r>
    </w:p>
    <w:p w:rsidR="000254FF" w:rsidRPr="00026F97" w:rsidRDefault="000254FF" w:rsidP="001F39D7">
      <w:pPr>
        <w:pStyle w:val="Liststycke"/>
        <w:numPr>
          <w:ilvl w:val="0"/>
          <w:numId w:val="27"/>
        </w:num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Skriv om en sak i taget </w:t>
      </w:r>
    </w:p>
    <w:p w:rsidR="000254FF" w:rsidRPr="00026F97" w:rsidRDefault="000254FF" w:rsidP="001F39D7">
      <w:pPr>
        <w:pStyle w:val="Liststycke"/>
        <w:numPr>
          <w:ilvl w:val="0"/>
          <w:numId w:val="27"/>
        </w:num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Var objektiv och faktaorienterad</w:t>
      </w:r>
    </w:p>
    <w:p w:rsidR="000254FF" w:rsidRPr="00026F97" w:rsidRDefault="000254FF" w:rsidP="001F39D7">
      <w:pPr>
        <w:pStyle w:val="Liststycke"/>
        <w:numPr>
          <w:ilvl w:val="0"/>
          <w:numId w:val="27"/>
        </w:num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Undvik ord som är värdeladdade </w:t>
      </w:r>
    </w:p>
    <w:p w:rsidR="000254FF" w:rsidRPr="00026F97" w:rsidRDefault="000254FF" w:rsidP="001F39D7">
      <w:pPr>
        <w:pStyle w:val="Liststycke"/>
        <w:numPr>
          <w:ilvl w:val="0"/>
          <w:numId w:val="27"/>
        </w:num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Skriv på ett sätt som skulle kännas bra om det gällde dig eller någon som står dig nära </w:t>
      </w:r>
    </w:p>
    <w:p w:rsidR="000254FF" w:rsidRPr="00026F97" w:rsidRDefault="000254FF" w:rsidP="001F39D7">
      <w:pPr>
        <w:pStyle w:val="Liststycke"/>
        <w:numPr>
          <w:ilvl w:val="0"/>
          <w:numId w:val="27"/>
        </w:num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Skriv t.ex. XX grät och sa att han ville vara ensam, istället för att XX var ledsen. </w:t>
      </w:r>
    </w:p>
    <w:p w:rsidR="000254FF" w:rsidRPr="00026F97" w:rsidRDefault="000254FF" w:rsidP="001F39D7">
      <w:pPr>
        <w:pStyle w:val="Liststycke"/>
        <w:numPr>
          <w:ilvl w:val="0"/>
          <w:numId w:val="27"/>
        </w:num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Dokumentera det som du själv sett eller gjort. Om du i undantagsfall behöver anteckna åt en medarbetare, ska hänvisning till denna person med för- och efternamn samt titel göras. </w:t>
      </w:r>
    </w:p>
    <w:p w:rsidR="000254FF" w:rsidRPr="00026F97" w:rsidRDefault="000254FF" w:rsidP="001F39D7">
      <w:pPr>
        <w:pStyle w:val="Liststycke"/>
        <w:numPr>
          <w:ilvl w:val="0"/>
          <w:numId w:val="27"/>
        </w:num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I social dokumentation är det ok att skriva ”jag”. Till exempel ”jag hjälpte XX att…” </w:t>
      </w:r>
    </w:p>
    <w:p w:rsidR="000254FF" w:rsidRPr="00026F97" w:rsidRDefault="000254FF" w:rsidP="001F39D7">
      <w:pPr>
        <w:pStyle w:val="Liststycke"/>
        <w:numPr>
          <w:ilvl w:val="0"/>
          <w:numId w:val="27"/>
        </w:num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Skriv aldrig namn på andra kunder i en journal. </w:t>
      </w:r>
    </w:p>
    <w:p w:rsidR="000254FF" w:rsidRPr="001F39D7" w:rsidRDefault="000254FF" w:rsidP="001F39D7">
      <w:pPr>
        <w:pStyle w:val="Liststycke"/>
        <w:numPr>
          <w:ilvl w:val="0"/>
          <w:numId w:val="27"/>
        </w:numPr>
        <w:spacing w:line="240" w:lineRule="auto"/>
        <w:rPr>
          <w:rFonts w:ascii="Times New Roman" w:hAnsi="Times New Roman"/>
          <w:color w:val="000000"/>
          <w:szCs w:val="24"/>
        </w:rPr>
      </w:pPr>
      <w:r w:rsidRPr="001F39D7">
        <w:rPr>
          <w:rFonts w:ascii="Times New Roman" w:hAnsi="Times New Roman"/>
          <w:color w:val="000000"/>
          <w:szCs w:val="24"/>
        </w:rPr>
        <w:t>Skriv namn på andra personer om det behövs, till exempel anhörig eller god man</w:t>
      </w:r>
    </w:p>
    <w:p w:rsidR="000254FF" w:rsidRPr="00026F97" w:rsidRDefault="000254FF" w:rsidP="000254FF">
      <w:pPr>
        <w:pStyle w:val="Rubrik2"/>
      </w:pPr>
      <w:bookmarkStart w:id="10" w:name="_Toc25317310"/>
      <w:r w:rsidRPr="00026F97">
        <w:t>Uppföljning</w:t>
      </w:r>
      <w:bookmarkEnd w:id="10"/>
      <w:r w:rsidRPr="00026F97">
        <w:t xml:space="preserve"> </w:t>
      </w: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b/>
          <w:bCs/>
          <w:noProof/>
          <w:szCs w:val="24"/>
        </w:rPr>
        <w:drawing>
          <wp:inline distT="0" distB="0" distL="0" distR="0" wp14:anchorId="2C093815" wp14:editId="78B93D2A">
            <wp:extent cx="5436235" cy="317119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254FF" w:rsidRPr="00026F97" w:rsidRDefault="000254FF" w:rsidP="000254FF">
      <w:pPr>
        <w:autoSpaceDE w:val="0"/>
        <w:autoSpaceDN w:val="0"/>
        <w:adjustRightInd w:val="0"/>
        <w:spacing w:line="240" w:lineRule="auto"/>
        <w:rPr>
          <w:rFonts w:ascii="Times New Roman" w:hAnsi="Times New Roman"/>
          <w:b/>
          <w:bCs/>
          <w:color w:val="000000"/>
          <w:szCs w:val="24"/>
        </w:rPr>
      </w:pPr>
    </w:p>
    <w:p w:rsidR="000254FF" w:rsidRPr="00026F97" w:rsidRDefault="000254FF" w:rsidP="000254FF">
      <w:pPr>
        <w:pStyle w:val="Rubrik3"/>
      </w:pPr>
      <w:bookmarkStart w:id="11" w:name="_Toc25317311"/>
      <w:r w:rsidRPr="00026F97">
        <w:t>Uppföljning av genomförandeplan</w:t>
      </w:r>
      <w:bookmarkEnd w:id="11"/>
      <w:r w:rsidRPr="00026F97">
        <w:t xml:space="preserve"> </w:t>
      </w:r>
    </w:p>
    <w:p w:rsidR="000254FF" w:rsidRPr="00026F97" w:rsidRDefault="000254FF" w:rsidP="000254FF">
      <w:pPr>
        <w:autoSpaceDE w:val="0"/>
        <w:autoSpaceDN w:val="0"/>
        <w:adjustRightInd w:val="0"/>
        <w:spacing w:line="240" w:lineRule="auto"/>
        <w:rPr>
          <w:rFonts w:ascii="Times New Roman" w:hAnsi="Times New Roman"/>
          <w:color w:val="000000"/>
          <w:szCs w:val="24"/>
        </w:rPr>
      </w:pP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 xml:space="preserve">En gång per år, eller när det sker stora förändringar, genomförandeplanen följas upp. Vid uppföljningen utgår man från den aktuella genomförandeplanen och det som finns dokumenterat i social journal, sedan genomförandeplanen upprättades. Med utgångspunkt från kundens upplevelser, av hur samarbetet utifrån genomförandeplanen har fungerat, är det viktigt att ändra rutiner och aktiviteter efter hens önskemål. Kund ska vara så delaktig som möjligt under uppföljningen. Uppföljning av genomförandeplan kan ske koncentrerat under möte eller som en serie kortare träffar. </w:t>
      </w:r>
    </w:p>
    <w:p w:rsidR="000254FF" w:rsidRPr="00026F97" w:rsidRDefault="000254FF" w:rsidP="000254FF">
      <w:pPr>
        <w:autoSpaceDE w:val="0"/>
        <w:autoSpaceDN w:val="0"/>
        <w:adjustRightInd w:val="0"/>
        <w:spacing w:line="240" w:lineRule="auto"/>
        <w:rPr>
          <w:rFonts w:ascii="Times New Roman" w:hAnsi="Times New Roman"/>
          <w:color w:val="000000"/>
          <w:szCs w:val="24"/>
        </w:rPr>
      </w:pPr>
    </w:p>
    <w:p w:rsidR="000254FF" w:rsidRPr="00026F97" w:rsidRDefault="000254FF" w:rsidP="000254FF">
      <w:pPr>
        <w:autoSpaceDE w:val="0"/>
        <w:autoSpaceDN w:val="0"/>
        <w:adjustRightInd w:val="0"/>
        <w:spacing w:line="240" w:lineRule="auto"/>
        <w:rPr>
          <w:rFonts w:ascii="Times New Roman" w:hAnsi="Times New Roman"/>
          <w:color w:val="000000"/>
          <w:szCs w:val="24"/>
        </w:rPr>
      </w:pPr>
      <w:r w:rsidRPr="00026F97">
        <w:rPr>
          <w:rFonts w:ascii="Times New Roman" w:hAnsi="Times New Roman"/>
          <w:color w:val="000000"/>
          <w:szCs w:val="24"/>
        </w:rPr>
        <w:t>Den årliga uppföljningen av genomförandeplanen bygger på en kontinuerlig uppföljning av de enskilda målen under årets gång. Aktiviteter och rutiner kopplat till dessa bör därför följas och utvärderas kontinuerligt. Exempel på utvärderingsmetoder är periodsammanfattningar av social journal, signeringslistor och uppföljningsmallar, kontinuerlig reflektion mellan medarbetare och via dialog med kund.</w:t>
      </w:r>
    </w:p>
    <w:p w:rsidR="000254FF" w:rsidRDefault="000254FF">
      <w:pPr>
        <w:spacing w:line="240" w:lineRule="auto"/>
        <w:rPr>
          <w:rFonts w:ascii="Times New Roman" w:hAnsi="Times New Roman"/>
          <w:color w:val="000000"/>
          <w:szCs w:val="24"/>
        </w:rPr>
      </w:pPr>
    </w:p>
    <w:p w:rsidR="00E44F6A" w:rsidRPr="00E44F6A" w:rsidRDefault="00E44F6A" w:rsidP="000254FF">
      <w:pPr>
        <w:spacing w:line="240" w:lineRule="auto"/>
        <w:rPr>
          <w:szCs w:val="24"/>
        </w:rPr>
      </w:pPr>
    </w:p>
    <w:sectPr w:rsidR="00E44F6A" w:rsidRPr="00E44F6A" w:rsidSect="00FD0815">
      <w:headerReference w:type="default" r:id="rId13"/>
      <w:footerReference w:type="default" r:id="rId14"/>
      <w:headerReference w:type="first" r:id="rId15"/>
      <w:footerReference w:type="first" r:id="rId16"/>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504200">
      <w:rPr>
        <w:rFonts w:ascii="Gill Sans MT" w:hAnsi="Gill Sans MT"/>
        <w:noProof/>
      </w:rPr>
      <w:t>7</w:t>
    </w:r>
    <w:r w:rsidRPr="00C119F9">
      <w:rPr>
        <w:rFonts w:ascii="Gill Sans MT" w:hAnsi="Gill Sans MT"/>
      </w:rPr>
      <w:fldChar w:fldCharType="end"/>
    </w:r>
    <w:r w:rsidRPr="00C119F9">
      <w:rPr>
        <w:rFonts w:ascii="Gill Sans MT" w:hAnsi="Gill Sans MT"/>
      </w:rPr>
      <w:t xml:space="preserve"> (</w:t>
    </w:r>
    <w:r w:rsidR="00B1409A">
      <w:fldChar w:fldCharType="begin"/>
    </w:r>
    <w:r w:rsidR="00B1409A">
      <w:instrText xml:space="preserve"> NUMPAGES  \* Arabic  \* MERGEFORMAT </w:instrText>
    </w:r>
    <w:r w:rsidR="00B1409A">
      <w:fldChar w:fldCharType="separate"/>
    </w:r>
    <w:r w:rsidR="00504200" w:rsidRPr="00504200">
      <w:rPr>
        <w:rFonts w:ascii="Gill Sans MT" w:hAnsi="Gill Sans MT"/>
        <w:noProof/>
      </w:rPr>
      <w:t>7</w:t>
    </w:r>
    <w:r w:rsidR="00B1409A">
      <w:rPr>
        <w:rFonts w:ascii="Gill Sans MT" w:hAnsi="Gill Sans MT"/>
        <w:noProof/>
      </w:rPr>
      <w:fldChar w:fldCharType="end"/>
    </w:r>
    <w:r w:rsidRPr="00C119F9">
      <w:rPr>
        <w:rFonts w:ascii="Gill Sans MT" w:hAnsi="Gill Sans MT"/>
      </w:rPr>
      <w:t>)</w:t>
    </w:r>
  </w:p>
  <w:p w:rsidR="00BD58D5" w:rsidRDefault="00BD58D5">
    <w:pPr>
      <w:pStyle w:val="Sidfot"/>
    </w:pPr>
    <w:bookmarkStart w:id="12" w:name="LogoLastPage"/>
    <w:r>
      <w:t xml:space="preserve"> </w:t>
    </w:r>
    <w:bookmarkEnd w:id="12"/>
  </w:p>
  <w:p w:rsidR="00840A0C" w:rsidRDefault="00840A0C"/>
  <w:p w:rsidR="00840A0C" w:rsidRDefault="00840A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13" w:name="Diarienummer"/>
          <w:bookmarkEnd w:id="13"/>
        </w:p>
      </w:tc>
      <w:tc>
        <w:tcPr>
          <w:tcW w:w="2470" w:type="dxa"/>
        </w:tcPr>
        <w:p w:rsidR="00EF0140" w:rsidRPr="00993316" w:rsidRDefault="00B1409A" w:rsidP="00F37F83">
          <w:pPr>
            <w:pStyle w:val="Sidfot"/>
            <w:spacing w:line="180" w:lineRule="exact"/>
            <w:rPr>
              <w:szCs w:val="14"/>
            </w:rPr>
          </w:pPr>
          <w:r>
            <w:rPr>
              <w:szCs w:val="14"/>
            </w:rPr>
            <w:t>2019-12-19</w:t>
          </w:r>
        </w:p>
      </w:tc>
      <w:tc>
        <w:tcPr>
          <w:tcW w:w="2064" w:type="dxa"/>
        </w:tcPr>
        <w:p w:rsidR="00EF0140" w:rsidRPr="00993316" w:rsidRDefault="003E0763" w:rsidP="00F37F83">
          <w:pPr>
            <w:pStyle w:val="Sidfot"/>
            <w:spacing w:line="180" w:lineRule="exact"/>
            <w:rPr>
              <w:szCs w:val="14"/>
            </w:rPr>
          </w:pPr>
          <w:bookmarkStart w:id="14" w:name="Beslutsinsats"/>
          <w:r>
            <w:rPr>
              <w:szCs w:val="14"/>
            </w:rPr>
            <w:t>Välfärd s</w:t>
          </w:r>
          <w:r w:rsidR="00EF0140">
            <w:rPr>
              <w:szCs w:val="14"/>
            </w:rPr>
            <w:t>amhällsservice</w:t>
          </w:r>
          <w:bookmarkEnd w:id="14"/>
        </w:p>
      </w:tc>
      <w:tc>
        <w:tcPr>
          <w:tcW w:w="2912" w:type="dxa"/>
        </w:tcPr>
        <w:p w:rsidR="00EF0140" w:rsidRPr="00993316" w:rsidRDefault="00B1409A" w:rsidP="00F37F83">
          <w:pPr>
            <w:pStyle w:val="Sidfot"/>
            <w:spacing w:line="180" w:lineRule="exact"/>
            <w:rPr>
              <w:szCs w:val="14"/>
            </w:rPr>
          </w:pPr>
          <w:bookmarkStart w:id="15" w:name="Politskt"/>
          <w:bookmarkEnd w:id="15"/>
          <w:r>
            <w:rPr>
              <w:szCs w:val="14"/>
            </w:rPr>
            <w:t>Ledningsgruppen för omsorg- och assistansverksamheten</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sidRPr="00C119F9">
      <w:rPr>
        <w:rFonts w:ascii="Gill Sans MT" w:hAnsi="Gill Sans MT"/>
      </w:rPr>
      <w:t xml:space="preserve">Nacka kommun </w:t>
    </w:r>
  </w:p>
  <w:p w:rsidR="00840A0C" w:rsidRDefault="00840A0C"/>
  <w:p w:rsidR="00840A0C" w:rsidRDefault="00840A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0D9"/>
    <w:multiLevelType w:val="hybridMultilevel"/>
    <w:tmpl w:val="0D863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40311C"/>
    <w:multiLevelType w:val="hybridMultilevel"/>
    <w:tmpl w:val="FD100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3413DD"/>
    <w:multiLevelType w:val="hybridMultilevel"/>
    <w:tmpl w:val="6D9422F6"/>
    <w:lvl w:ilvl="0" w:tplc="041D0001">
      <w:start w:val="1"/>
      <w:numFmt w:val="bullet"/>
      <w:lvlText w:val=""/>
      <w:lvlJc w:val="left"/>
      <w:pPr>
        <w:ind w:left="5936" w:hanging="360"/>
      </w:pPr>
      <w:rPr>
        <w:rFonts w:ascii="Symbol" w:hAnsi="Symbol" w:hint="default"/>
      </w:rPr>
    </w:lvl>
    <w:lvl w:ilvl="1" w:tplc="041D0003" w:tentative="1">
      <w:start w:val="1"/>
      <w:numFmt w:val="bullet"/>
      <w:lvlText w:val="o"/>
      <w:lvlJc w:val="left"/>
      <w:pPr>
        <w:ind w:left="6656" w:hanging="360"/>
      </w:pPr>
      <w:rPr>
        <w:rFonts w:ascii="Courier New" w:hAnsi="Courier New" w:cs="Courier New" w:hint="default"/>
      </w:rPr>
    </w:lvl>
    <w:lvl w:ilvl="2" w:tplc="041D0005" w:tentative="1">
      <w:start w:val="1"/>
      <w:numFmt w:val="bullet"/>
      <w:lvlText w:val=""/>
      <w:lvlJc w:val="left"/>
      <w:pPr>
        <w:ind w:left="7376" w:hanging="360"/>
      </w:pPr>
      <w:rPr>
        <w:rFonts w:ascii="Wingdings" w:hAnsi="Wingdings" w:hint="default"/>
      </w:rPr>
    </w:lvl>
    <w:lvl w:ilvl="3" w:tplc="041D0001" w:tentative="1">
      <w:start w:val="1"/>
      <w:numFmt w:val="bullet"/>
      <w:lvlText w:val=""/>
      <w:lvlJc w:val="left"/>
      <w:pPr>
        <w:ind w:left="8096" w:hanging="360"/>
      </w:pPr>
      <w:rPr>
        <w:rFonts w:ascii="Symbol" w:hAnsi="Symbol" w:hint="default"/>
      </w:rPr>
    </w:lvl>
    <w:lvl w:ilvl="4" w:tplc="041D0003" w:tentative="1">
      <w:start w:val="1"/>
      <w:numFmt w:val="bullet"/>
      <w:lvlText w:val="o"/>
      <w:lvlJc w:val="left"/>
      <w:pPr>
        <w:ind w:left="8816" w:hanging="360"/>
      </w:pPr>
      <w:rPr>
        <w:rFonts w:ascii="Courier New" w:hAnsi="Courier New" w:cs="Courier New" w:hint="default"/>
      </w:rPr>
    </w:lvl>
    <w:lvl w:ilvl="5" w:tplc="041D0005" w:tentative="1">
      <w:start w:val="1"/>
      <w:numFmt w:val="bullet"/>
      <w:lvlText w:val=""/>
      <w:lvlJc w:val="left"/>
      <w:pPr>
        <w:ind w:left="9536" w:hanging="360"/>
      </w:pPr>
      <w:rPr>
        <w:rFonts w:ascii="Wingdings" w:hAnsi="Wingdings" w:hint="default"/>
      </w:rPr>
    </w:lvl>
    <w:lvl w:ilvl="6" w:tplc="041D0001" w:tentative="1">
      <w:start w:val="1"/>
      <w:numFmt w:val="bullet"/>
      <w:lvlText w:val=""/>
      <w:lvlJc w:val="left"/>
      <w:pPr>
        <w:ind w:left="10256" w:hanging="360"/>
      </w:pPr>
      <w:rPr>
        <w:rFonts w:ascii="Symbol" w:hAnsi="Symbol" w:hint="default"/>
      </w:rPr>
    </w:lvl>
    <w:lvl w:ilvl="7" w:tplc="041D0003" w:tentative="1">
      <w:start w:val="1"/>
      <w:numFmt w:val="bullet"/>
      <w:lvlText w:val="o"/>
      <w:lvlJc w:val="left"/>
      <w:pPr>
        <w:ind w:left="10976" w:hanging="360"/>
      </w:pPr>
      <w:rPr>
        <w:rFonts w:ascii="Courier New" w:hAnsi="Courier New" w:cs="Courier New" w:hint="default"/>
      </w:rPr>
    </w:lvl>
    <w:lvl w:ilvl="8" w:tplc="041D0005" w:tentative="1">
      <w:start w:val="1"/>
      <w:numFmt w:val="bullet"/>
      <w:lvlText w:val=""/>
      <w:lvlJc w:val="left"/>
      <w:pPr>
        <w:ind w:left="11696" w:hanging="360"/>
      </w:pPr>
      <w:rPr>
        <w:rFonts w:ascii="Wingdings" w:hAnsi="Wingdings" w:hint="default"/>
      </w:rPr>
    </w:lvl>
  </w:abstractNum>
  <w:abstractNum w:abstractNumId="5" w15:restartNumberingAfterBreak="0">
    <w:nsid w:val="2C765FEA"/>
    <w:multiLevelType w:val="hybridMultilevel"/>
    <w:tmpl w:val="C14AA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B105F0"/>
    <w:multiLevelType w:val="hybridMultilevel"/>
    <w:tmpl w:val="FC3E9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8"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ED6C0C"/>
    <w:multiLevelType w:val="hybridMultilevel"/>
    <w:tmpl w:val="8E969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1B0D3D"/>
    <w:multiLevelType w:val="hybridMultilevel"/>
    <w:tmpl w:val="21949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2"/>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7"/>
  </w:num>
  <w:num w:numId="18">
    <w:abstractNumId w:val="7"/>
  </w:num>
  <w:num w:numId="19">
    <w:abstractNumId w:val="7"/>
  </w:num>
  <w:num w:numId="20">
    <w:abstractNumId w:val="11"/>
  </w:num>
  <w:num w:numId="21">
    <w:abstractNumId w:val="4"/>
  </w:num>
  <w:num w:numId="22">
    <w:abstractNumId w:val="0"/>
  </w:num>
  <w:num w:numId="23">
    <w:abstractNumId w:val="15"/>
  </w:num>
  <w:num w:numId="24">
    <w:abstractNumId w:val="6"/>
  </w:num>
  <w:num w:numId="25">
    <w:abstractNumId w:val="12"/>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54FF"/>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7F29"/>
    <w:rsid w:val="000916E5"/>
    <w:rsid w:val="00094BD5"/>
    <w:rsid w:val="0009535A"/>
    <w:rsid w:val="00096695"/>
    <w:rsid w:val="000977E7"/>
    <w:rsid w:val="000A11ED"/>
    <w:rsid w:val="000A1CE3"/>
    <w:rsid w:val="000B011D"/>
    <w:rsid w:val="000B38E8"/>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9D7"/>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3FFD"/>
    <w:rsid w:val="00396D5E"/>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04200"/>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0A0C"/>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971A1"/>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E7E15"/>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0BFF"/>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09A"/>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3BF2"/>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42F7140"/>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54FF"/>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468D8F-48D3-4169-910C-58C8FAFFA90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sv-SE"/>
        </a:p>
      </dgm:t>
    </dgm:pt>
    <dgm:pt modelId="{4D29F7EF-6EA6-494E-9813-1285B5F61589}">
      <dgm:prSet phldrT="[Text]" custT="1"/>
      <dgm:spPr>
        <a:xfrm>
          <a:off x="3110239" y="70656"/>
          <a:ext cx="1122816" cy="1122816"/>
        </a:xfrm>
        <a:noFill/>
        <a:ln>
          <a:noFill/>
        </a:ln>
        <a:effectLst/>
      </dgm:spPr>
      <dgm:t>
        <a:bodyPr/>
        <a:lstStyle/>
        <a:p>
          <a:r>
            <a:rPr lang="sv-SE" sz="1400">
              <a:solidFill>
                <a:sysClr val="windowText" lastClr="000000">
                  <a:hueOff val="0"/>
                  <a:satOff val="0"/>
                  <a:lumOff val="0"/>
                  <a:alphaOff val="0"/>
                </a:sysClr>
              </a:solidFill>
              <a:latin typeface="Garamond" panose="02020404030301010803" pitchFamily="18" charset="0"/>
              <a:ea typeface="+mn-ea"/>
              <a:cs typeface="+mn-cs"/>
            </a:rPr>
            <a:t>Beställning</a:t>
          </a:r>
          <a:endParaRPr lang="sv-SE" sz="1000">
            <a:solidFill>
              <a:sysClr val="windowText" lastClr="000000">
                <a:hueOff val="0"/>
                <a:satOff val="0"/>
                <a:lumOff val="0"/>
                <a:alphaOff val="0"/>
              </a:sysClr>
            </a:solidFill>
            <a:latin typeface="Calibri"/>
            <a:ea typeface="+mn-ea"/>
            <a:cs typeface="+mn-cs"/>
          </a:endParaRPr>
        </a:p>
      </dgm:t>
    </dgm:pt>
    <dgm:pt modelId="{E47FD974-0D5F-4088-B92D-5AC7586EDE39}" type="parTrans" cxnId="{38EF02BF-70EB-4EAF-A316-D74831302B72}">
      <dgm:prSet/>
      <dgm:spPr/>
      <dgm:t>
        <a:bodyPr/>
        <a:lstStyle/>
        <a:p>
          <a:endParaRPr lang="sv-SE"/>
        </a:p>
      </dgm:t>
    </dgm:pt>
    <dgm:pt modelId="{9847A079-6938-4636-BF8B-A3215877112D}" type="sibTrans" cxnId="{38EF02BF-70EB-4EAF-A316-D74831302B72}">
      <dgm:prSet/>
      <dgm:spPr>
        <a:xfrm>
          <a:off x="1132427" y="-95"/>
          <a:ext cx="3171380" cy="31713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sv-SE"/>
        </a:p>
      </dgm:t>
    </dgm:pt>
    <dgm:pt modelId="{8CC1B8D0-ED7A-4755-8344-EB7C28BCA66E}">
      <dgm:prSet phldrT="[Text]" custT="1"/>
      <dgm:spPr>
        <a:xfrm>
          <a:off x="3110239" y="1977717"/>
          <a:ext cx="1122816" cy="1122816"/>
        </a:xfrm>
        <a:noFill/>
        <a:ln>
          <a:noFill/>
        </a:ln>
        <a:effectLst/>
      </dgm:spPr>
      <dgm:t>
        <a:bodyPr/>
        <a:lstStyle/>
        <a:p>
          <a:r>
            <a:rPr lang="sv-SE" sz="1400">
              <a:solidFill>
                <a:sysClr val="windowText" lastClr="000000">
                  <a:hueOff val="0"/>
                  <a:satOff val="0"/>
                  <a:lumOff val="0"/>
                  <a:alphaOff val="0"/>
                </a:sysClr>
              </a:solidFill>
              <a:latin typeface="Garamond" panose="02020404030301010803" pitchFamily="18" charset="0"/>
              <a:ea typeface="+mn-ea"/>
              <a:cs typeface="+mn-cs"/>
            </a:rPr>
            <a:t>Genomförandeplan</a:t>
          </a:r>
        </a:p>
      </dgm:t>
    </dgm:pt>
    <dgm:pt modelId="{08EFEDA1-6C92-4A9B-BB61-2F25F56B41F6}" type="parTrans" cxnId="{42378137-BF20-4E35-BB49-2FDFE06596E0}">
      <dgm:prSet/>
      <dgm:spPr/>
      <dgm:t>
        <a:bodyPr/>
        <a:lstStyle/>
        <a:p>
          <a:endParaRPr lang="sv-SE"/>
        </a:p>
      </dgm:t>
    </dgm:pt>
    <dgm:pt modelId="{DCD8E83B-7DE6-4674-97C0-DE00EA0A25D5}" type="sibTrans" cxnId="{42378137-BF20-4E35-BB49-2FDFE06596E0}">
      <dgm:prSet/>
      <dgm:spPr>
        <a:xfrm>
          <a:off x="1132427" y="-95"/>
          <a:ext cx="3171380" cy="31713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sv-SE"/>
        </a:p>
      </dgm:t>
    </dgm:pt>
    <dgm:pt modelId="{4B5BA2C6-ED4D-40CA-A3B1-A6A7A8CE919A}">
      <dgm:prSet phldrT="[Text]"/>
      <dgm:spPr>
        <a:xfrm>
          <a:off x="1203179" y="1977717"/>
          <a:ext cx="1122816" cy="1122816"/>
        </a:xfrm>
        <a:noFill/>
        <a:ln>
          <a:noFill/>
        </a:ln>
        <a:effectLst/>
      </dgm:spPr>
      <dgm:t>
        <a:bodyPr/>
        <a:lstStyle/>
        <a:p>
          <a:r>
            <a:rPr lang="sv-SE">
              <a:solidFill>
                <a:sysClr val="windowText" lastClr="000000">
                  <a:hueOff val="0"/>
                  <a:satOff val="0"/>
                  <a:lumOff val="0"/>
                  <a:alphaOff val="0"/>
                </a:sysClr>
              </a:solidFill>
              <a:latin typeface="Garamond" panose="02020404030301010803" pitchFamily="18" charset="0"/>
              <a:ea typeface="+mn-ea"/>
              <a:cs typeface="+mn-cs"/>
            </a:rPr>
            <a:t>Social dokumentation</a:t>
          </a:r>
        </a:p>
      </dgm:t>
    </dgm:pt>
    <dgm:pt modelId="{E4D6E9E7-CE04-4B29-B2D6-A83CD41E5BB7}" type="parTrans" cxnId="{9E85AE6C-A59F-44D5-9BEA-39EC560B9E9F}">
      <dgm:prSet/>
      <dgm:spPr/>
      <dgm:t>
        <a:bodyPr/>
        <a:lstStyle/>
        <a:p>
          <a:endParaRPr lang="sv-SE"/>
        </a:p>
      </dgm:t>
    </dgm:pt>
    <dgm:pt modelId="{35BDC90B-B238-468D-8F43-8E78584BAA98}" type="sibTrans" cxnId="{9E85AE6C-A59F-44D5-9BEA-39EC560B9E9F}">
      <dgm:prSet/>
      <dgm:spPr>
        <a:xfrm>
          <a:off x="1132427" y="-95"/>
          <a:ext cx="3171380" cy="31713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sv-SE"/>
        </a:p>
      </dgm:t>
    </dgm:pt>
    <dgm:pt modelId="{ADED6AB0-7C0B-415E-ABA3-02B9D6F0625F}">
      <dgm:prSet phldrT="[Text]"/>
      <dgm:spPr>
        <a:xfrm>
          <a:off x="1203179" y="70656"/>
          <a:ext cx="1122816" cy="1122816"/>
        </a:xfrm>
        <a:noFill/>
        <a:ln>
          <a:noFill/>
        </a:ln>
        <a:effectLst/>
      </dgm:spPr>
      <dgm:t>
        <a:bodyPr/>
        <a:lstStyle/>
        <a:p>
          <a:r>
            <a:rPr lang="sv-SE">
              <a:solidFill>
                <a:sysClr val="windowText" lastClr="000000">
                  <a:hueOff val="0"/>
                  <a:satOff val="0"/>
                  <a:lumOff val="0"/>
                  <a:alphaOff val="0"/>
                </a:sysClr>
              </a:solidFill>
              <a:latin typeface="Calibri"/>
              <a:ea typeface="+mn-ea"/>
              <a:cs typeface="+mn-cs"/>
            </a:rPr>
            <a:t>Uppföljning</a:t>
          </a:r>
        </a:p>
      </dgm:t>
    </dgm:pt>
    <dgm:pt modelId="{555B70AE-7871-4292-B413-BDC760F7DD26}" type="parTrans" cxnId="{2C0D3456-6A1C-4E2E-8E69-FEBF83700FAF}">
      <dgm:prSet/>
      <dgm:spPr/>
      <dgm:t>
        <a:bodyPr/>
        <a:lstStyle/>
        <a:p>
          <a:endParaRPr lang="sv-SE"/>
        </a:p>
      </dgm:t>
    </dgm:pt>
    <dgm:pt modelId="{3E7632C0-7AF7-4137-9DD8-48A5A7D92CCB}" type="sibTrans" cxnId="{2C0D3456-6A1C-4E2E-8E69-FEBF83700FAF}">
      <dgm:prSet/>
      <dgm:spPr>
        <a:xfrm>
          <a:off x="1132427" y="-95"/>
          <a:ext cx="3171380" cy="31713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sv-SE"/>
        </a:p>
      </dgm:t>
    </dgm:pt>
    <dgm:pt modelId="{AA37DC13-B5F8-49D6-A1B1-2D796D1DC62D}" type="pres">
      <dgm:prSet presAssocID="{D4468D8F-48D3-4169-910C-58C8FAFFA90F}" presName="cycle" presStyleCnt="0">
        <dgm:presLayoutVars>
          <dgm:dir/>
          <dgm:resizeHandles val="exact"/>
        </dgm:presLayoutVars>
      </dgm:prSet>
      <dgm:spPr/>
    </dgm:pt>
    <dgm:pt modelId="{F06E7B5F-BB8A-4CD9-8ABE-1D9B7D5565F9}" type="pres">
      <dgm:prSet presAssocID="{4D29F7EF-6EA6-494E-9813-1285B5F61589}" presName="dummy" presStyleCnt="0"/>
      <dgm:spPr/>
    </dgm:pt>
    <dgm:pt modelId="{DDE2A3F4-796F-4710-9517-B04B1EE47D41}" type="pres">
      <dgm:prSet presAssocID="{4D29F7EF-6EA6-494E-9813-1285B5F61589}" presName="node" presStyleLbl="revTx" presStyleIdx="0" presStyleCnt="4">
        <dgm:presLayoutVars>
          <dgm:bulletEnabled val="1"/>
        </dgm:presLayoutVars>
      </dgm:prSet>
      <dgm:spPr>
        <a:prstGeom prst="rect">
          <a:avLst/>
        </a:prstGeom>
      </dgm:spPr>
    </dgm:pt>
    <dgm:pt modelId="{CDB1D397-B311-41FC-B050-D208C8A244FF}" type="pres">
      <dgm:prSet presAssocID="{9847A079-6938-4636-BF8B-A3215877112D}" presName="sibTrans" presStyleLbl="node1" presStyleIdx="0" presStyleCnt="4"/>
      <dgm:spPr>
        <a:prstGeom prst="circularArrow">
          <a:avLst>
            <a:gd name="adj1" fmla="val 6904"/>
            <a:gd name="adj2" fmla="val 465498"/>
            <a:gd name="adj3" fmla="val 548799"/>
            <a:gd name="adj4" fmla="val 20585703"/>
            <a:gd name="adj5" fmla="val 8055"/>
          </a:avLst>
        </a:prstGeom>
      </dgm:spPr>
    </dgm:pt>
    <dgm:pt modelId="{94B25C1F-6C0A-48D1-A79A-74C1B37E2761}" type="pres">
      <dgm:prSet presAssocID="{8CC1B8D0-ED7A-4755-8344-EB7C28BCA66E}" presName="dummy" presStyleCnt="0"/>
      <dgm:spPr/>
    </dgm:pt>
    <dgm:pt modelId="{E40EE6E4-7131-4A28-899E-AA0EC3D4733D}" type="pres">
      <dgm:prSet presAssocID="{8CC1B8D0-ED7A-4755-8344-EB7C28BCA66E}" presName="node" presStyleLbl="revTx" presStyleIdx="1" presStyleCnt="4">
        <dgm:presLayoutVars>
          <dgm:bulletEnabled val="1"/>
        </dgm:presLayoutVars>
      </dgm:prSet>
      <dgm:spPr>
        <a:prstGeom prst="rect">
          <a:avLst/>
        </a:prstGeom>
      </dgm:spPr>
    </dgm:pt>
    <dgm:pt modelId="{46192E60-BDF9-4A85-879B-93024509629E}" type="pres">
      <dgm:prSet presAssocID="{DCD8E83B-7DE6-4674-97C0-DE00EA0A25D5}" presName="sibTrans" presStyleLbl="node1" presStyleIdx="1" presStyleCnt="4"/>
      <dgm:spPr>
        <a:prstGeom prst="circularArrow">
          <a:avLst>
            <a:gd name="adj1" fmla="val 6904"/>
            <a:gd name="adj2" fmla="val 465498"/>
            <a:gd name="adj3" fmla="val 5948799"/>
            <a:gd name="adj4" fmla="val 4385703"/>
            <a:gd name="adj5" fmla="val 8055"/>
          </a:avLst>
        </a:prstGeom>
      </dgm:spPr>
    </dgm:pt>
    <dgm:pt modelId="{D5C1B8A9-18A8-4067-932B-0104C6E4FF71}" type="pres">
      <dgm:prSet presAssocID="{4B5BA2C6-ED4D-40CA-A3B1-A6A7A8CE919A}" presName="dummy" presStyleCnt="0"/>
      <dgm:spPr/>
    </dgm:pt>
    <dgm:pt modelId="{4DBDC51F-5C60-4882-A966-3E0624903B50}" type="pres">
      <dgm:prSet presAssocID="{4B5BA2C6-ED4D-40CA-A3B1-A6A7A8CE919A}" presName="node" presStyleLbl="revTx" presStyleIdx="2" presStyleCnt="4">
        <dgm:presLayoutVars>
          <dgm:bulletEnabled val="1"/>
        </dgm:presLayoutVars>
      </dgm:prSet>
      <dgm:spPr>
        <a:prstGeom prst="rect">
          <a:avLst/>
        </a:prstGeom>
      </dgm:spPr>
    </dgm:pt>
    <dgm:pt modelId="{299F56BE-F62B-408D-A828-55E45D5196A7}" type="pres">
      <dgm:prSet presAssocID="{35BDC90B-B238-468D-8F43-8E78584BAA98}" presName="sibTrans" presStyleLbl="node1" presStyleIdx="2" presStyleCnt="4"/>
      <dgm:spPr>
        <a:prstGeom prst="circularArrow">
          <a:avLst>
            <a:gd name="adj1" fmla="val 6904"/>
            <a:gd name="adj2" fmla="val 465498"/>
            <a:gd name="adj3" fmla="val 11348799"/>
            <a:gd name="adj4" fmla="val 9785703"/>
            <a:gd name="adj5" fmla="val 8055"/>
          </a:avLst>
        </a:prstGeom>
      </dgm:spPr>
    </dgm:pt>
    <dgm:pt modelId="{5805280A-1E1C-4E06-AE78-727FC67630B4}" type="pres">
      <dgm:prSet presAssocID="{ADED6AB0-7C0B-415E-ABA3-02B9D6F0625F}" presName="dummy" presStyleCnt="0"/>
      <dgm:spPr/>
    </dgm:pt>
    <dgm:pt modelId="{10948F8D-0B7C-4FE7-939F-01EE673D06F4}" type="pres">
      <dgm:prSet presAssocID="{ADED6AB0-7C0B-415E-ABA3-02B9D6F0625F}" presName="node" presStyleLbl="revTx" presStyleIdx="3" presStyleCnt="4">
        <dgm:presLayoutVars>
          <dgm:bulletEnabled val="1"/>
        </dgm:presLayoutVars>
      </dgm:prSet>
      <dgm:spPr>
        <a:prstGeom prst="rect">
          <a:avLst/>
        </a:prstGeom>
      </dgm:spPr>
    </dgm:pt>
    <dgm:pt modelId="{65BF9C91-4FEC-4958-92BE-37EE795CE2D7}" type="pres">
      <dgm:prSet presAssocID="{3E7632C0-7AF7-4137-9DD8-48A5A7D92CCB}" presName="sibTrans" presStyleLbl="node1" presStyleIdx="3" presStyleCnt="4"/>
      <dgm:spPr>
        <a:prstGeom prst="circularArrow">
          <a:avLst>
            <a:gd name="adj1" fmla="val 6904"/>
            <a:gd name="adj2" fmla="val 465498"/>
            <a:gd name="adj3" fmla="val 16748799"/>
            <a:gd name="adj4" fmla="val 15185703"/>
            <a:gd name="adj5" fmla="val 8055"/>
          </a:avLst>
        </a:prstGeom>
      </dgm:spPr>
    </dgm:pt>
  </dgm:ptLst>
  <dgm:cxnLst>
    <dgm:cxn modelId="{9410FA09-D763-4001-85AC-1E10BDCFA7B1}" type="presOf" srcId="{3E7632C0-7AF7-4137-9DD8-48A5A7D92CCB}" destId="{65BF9C91-4FEC-4958-92BE-37EE795CE2D7}" srcOrd="0" destOrd="0" presId="urn:microsoft.com/office/officeart/2005/8/layout/cycle1"/>
    <dgm:cxn modelId="{AEB1281C-C59C-4438-A575-DC77F289497B}" type="presOf" srcId="{ADED6AB0-7C0B-415E-ABA3-02B9D6F0625F}" destId="{10948F8D-0B7C-4FE7-939F-01EE673D06F4}" srcOrd="0" destOrd="0" presId="urn:microsoft.com/office/officeart/2005/8/layout/cycle1"/>
    <dgm:cxn modelId="{DF19CA2C-C4A8-4F52-B6A4-64FF08D36D66}" type="presOf" srcId="{4B5BA2C6-ED4D-40CA-A3B1-A6A7A8CE919A}" destId="{4DBDC51F-5C60-4882-A966-3E0624903B50}" srcOrd="0" destOrd="0" presId="urn:microsoft.com/office/officeart/2005/8/layout/cycle1"/>
    <dgm:cxn modelId="{42378137-BF20-4E35-BB49-2FDFE06596E0}" srcId="{D4468D8F-48D3-4169-910C-58C8FAFFA90F}" destId="{8CC1B8D0-ED7A-4755-8344-EB7C28BCA66E}" srcOrd="1" destOrd="0" parTransId="{08EFEDA1-6C92-4A9B-BB61-2F25F56B41F6}" sibTransId="{DCD8E83B-7DE6-4674-97C0-DE00EA0A25D5}"/>
    <dgm:cxn modelId="{2A119043-207C-4E5C-A1B2-35894198E2B0}" type="presOf" srcId="{4D29F7EF-6EA6-494E-9813-1285B5F61589}" destId="{DDE2A3F4-796F-4710-9517-B04B1EE47D41}" srcOrd="0" destOrd="0" presId="urn:microsoft.com/office/officeart/2005/8/layout/cycle1"/>
    <dgm:cxn modelId="{9E85AE6C-A59F-44D5-9BEA-39EC560B9E9F}" srcId="{D4468D8F-48D3-4169-910C-58C8FAFFA90F}" destId="{4B5BA2C6-ED4D-40CA-A3B1-A6A7A8CE919A}" srcOrd="2" destOrd="0" parTransId="{E4D6E9E7-CE04-4B29-B2D6-A83CD41E5BB7}" sibTransId="{35BDC90B-B238-468D-8F43-8E78584BAA98}"/>
    <dgm:cxn modelId="{8CDE8550-4BCE-4F6E-BB3D-47F6ACCD0B45}" type="presOf" srcId="{8CC1B8D0-ED7A-4755-8344-EB7C28BCA66E}" destId="{E40EE6E4-7131-4A28-899E-AA0EC3D4733D}" srcOrd="0" destOrd="0" presId="urn:microsoft.com/office/officeart/2005/8/layout/cycle1"/>
    <dgm:cxn modelId="{2C0D3456-6A1C-4E2E-8E69-FEBF83700FAF}" srcId="{D4468D8F-48D3-4169-910C-58C8FAFFA90F}" destId="{ADED6AB0-7C0B-415E-ABA3-02B9D6F0625F}" srcOrd="3" destOrd="0" parTransId="{555B70AE-7871-4292-B413-BDC760F7DD26}" sibTransId="{3E7632C0-7AF7-4137-9DD8-48A5A7D92CCB}"/>
    <dgm:cxn modelId="{52CFAE85-C6E4-43A0-894B-5289DBDB7923}" type="presOf" srcId="{9847A079-6938-4636-BF8B-A3215877112D}" destId="{CDB1D397-B311-41FC-B050-D208C8A244FF}" srcOrd="0" destOrd="0" presId="urn:microsoft.com/office/officeart/2005/8/layout/cycle1"/>
    <dgm:cxn modelId="{4C103490-43D7-49F0-BD41-0CE481AA5329}" type="presOf" srcId="{DCD8E83B-7DE6-4674-97C0-DE00EA0A25D5}" destId="{46192E60-BDF9-4A85-879B-93024509629E}" srcOrd="0" destOrd="0" presId="urn:microsoft.com/office/officeart/2005/8/layout/cycle1"/>
    <dgm:cxn modelId="{061AC39D-221F-4E5E-9C21-E7C9B9952789}" type="presOf" srcId="{D4468D8F-48D3-4169-910C-58C8FAFFA90F}" destId="{AA37DC13-B5F8-49D6-A1B1-2D796D1DC62D}" srcOrd="0" destOrd="0" presId="urn:microsoft.com/office/officeart/2005/8/layout/cycle1"/>
    <dgm:cxn modelId="{38EF02BF-70EB-4EAF-A316-D74831302B72}" srcId="{D4468D8F-48D3-4169-910C-58C8FAFFA90F}" destId="{4D29F7EF-6EA6-494E-9813-1285B5F61589}" srcOrd="0" destOrd="0" parTransId="{E47FD974-0D5F-4088-B92D-5AC7586EDE39}" sibTransId="{9847A079-6938-4636-BF8B-A3215877112D}"/>
    <dgm:cxn modelId="{AEE329C9-409F-4AEA-B831-393FE969DE8A}" type="presOf" srcId="{35BDC90B-B238-468D-8F43-8E78584BAA98}" destId="{299F56BE-F62B-408D-A828-55E45D5196A7}" srcOrd="0" destOrd="0" presId="urn:microsoft.com/office/officeart/2005/8/layout/cycle1"/>
    <dgm:cxn modelId="{7253E628-3152-461A-9D20-0DFA04AD9745}" type="presParOf" srcId="{AA37DC13-B5F8-49D6-A1B1-2D796D1DC62D}" destId="{F06E7B5F-BB8A-4CD9-8ABE-1D9B7D5565F9}" srcOrd="0" destOrd="0" presId="urn:microsoft.com/office/officeart/2005/8/layout/cycle1"/>
    <dgm:cxn modelId="{418FA354-7AE8-4BAC-9331-8C20545301E7}" type="presParOf" srcId="{AA37DC13-B5F8-49D6-A1B1-2D796D1DC62D}" destId="{DDE2A3F4-796F-4710-9517-B04B1EE47D41}" srcOrd="1" destOrd="0" presId="urn:microsoft.com/office/officeart/2005/8/layout/cycle1"/>
    <dgm:cxn modelId="{BE8327C2-5CFD-4D0F-980A-AE19953429FA}" type="presParOf" srcId="{AA37DC13-B5F8-49D6-A1B1-2D796D1DC62D}" destId="{CDB1D397-B311-41FC-B050-D208C8A244FF}" srcOrd="2" destOrd="0" presId="urn:microsoft.com/office/officeart/2005/8/layout/cycle1"/>
    <dgm:cxn modelId="{8F8D77BC-D12C-425A-B938-09E53ECC1F52}" type="presParOf" srcId="{AA37DC13-B5F8-49D6-A1B1-2D796D1DC62D}" destId="{94B25C1F-6C0A-48D1-A79A-74C1B37E2761}" srcOrd="3" destOrd="0" presId="urn:microsoft.com/office/officeart/2005/8/layout/cycle1"/>
    <dgm:cxn modelId="{124367FC-2091-4623-A18A-106CF493D6CA}" type="presParOf" srcId="{AA37DC13-B5F8-49D6-A1B1-2D796D1DC62D}" destId="{E40EE6E4-7131-4A28-899E-AA0EC3D4733D}" srcOrd="4" destOrd="0" presId="urn:microsoft.com/office/officeart/2005/8/layout/cycle1"/>
    <dgm:cxn modelId="{584EE27E-9551-42C0-9AC0-A447BECDEA23}" type="presParOf" srcId="{AA37DC13-B5F8-49D6-A1B1-2D796D1DC62D}" destId="{46192E60-BDF9-4A85-879B-93024509629E}" srcOrd="5" destOrd="0" presId="urn:microsoft.com/office/officeart/2005/8/layout/cycle1"/>
    <dgm:cxn modelId="{6AEFC384-146A-45F1-AAC1-F70EC1D13F3B}" type="presParOf" srcId="{AA37DC13-B5F8-49D6-A1B1-2D796D1DC62D}" destId="{D5C1B8A9-18A8-4067-932B-0104C6E4FF71}" srcOrd="6" destOrd="0" presId="urn:microsoft.com/office/officeart/2005/8/layout/cycle1"/>
    <dgm:cxn modelId="{217A13BE-2E56-4484-ABFE-50B82571006B}" type="presParOf" srcId="{AA37DC13-B5F8-49D6-A1B1-2D796D1DC62D}" destId="{4DBDC51F-5C60-4882-A966-3E0624903B50}" srcOrd="7" destOrd="0" presId="urn:microsoft.com/office/officeart/2005/8/layout/cycle1"/>
    <dgm:cxn modelId="{2CDDA019-D7DC-42B5-B725-9ED88BA9B1BF}" type="presParOf" srcId="{AA37DC13-B5F8-49D6-A1B1-2D796D1DC62D}" destId="{299F56BE-F62B-408D-A828-55E45D5196A7}" srcOrd="8" destOrd="0" presId="urn:microsoft.com/office/officeart/2005/8/layout/cycle1"/>
    <dgm:cxn modelId="{E70226AC-4CF6-4D00-B5EB-2DD1F80A885C}" type="presParOf" srcId="{AA37DC13-B5F8-49D6-A1B1-2D796D1DC62D}" destId="{5805280A-1E1C-4E06-AE78-727FC67630B4}" srcOrd="9" destOrd="0" presId="urn:microsoft.com/office/officeart/2005/8/layout/cycle1"/>
    <dgm:cxn modelId="{123EC463-4029-4EA6-984A-78E5F8C55B04}" type="presParOf" srcId="{AA37DC13-B5F8-49D6-A1B1-2D796D1DC62D}" destId="{10948F8D-0B7C-4FE7-939F-01EE673D06F4}" srcOrd="10" destOrd="0" presId="urn:microsoft.com/office/officeart/2005/8/layout/cycle1"/>
    <dgm:cxn modelId="{935CE954-CE55-45E1-8A38-50898A832E50}" type="presParOf" srcId="{AA37DC13-B5F8-49D6-A1B1-2D796D1DC62D}" destId="{65BF9C91-4FEC-4958-92BE-37EE795CE2D7}"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E2A3F4-796F-4710-9517-B04B1EE47D41}">
      <dsp:nvSpPr>
        <dsp:cNvPr id="0" name=""/>
        <dsp:cNvSpPr/>
      </dsp:nvSpPr>
      <dsp:spPr>
        <a:xfrm>
          <a:off x="3110239" y="70656"/>
          <a:ext cx="1122816" cy="11228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sv-SE" sz="1400" kern="1200">
              <a:solidFill>
                <a:sysClr val="windowText" lastClr="000000">
                  <a:hueOff val="0"/>
                  <a:satOff val="0"/>
                  <a:lumOff val="0"/>
                  <a:alphaOff val="0"/>
                </a:sysClr>
              </a:solidFill>
              <a:latin typeface="Garamond" panose="02020404030301010803" pitchFamily="18" charset="0"/>
              <a:ea typeface="+mn-ea"/>
              <a:cs typeface="+mn-cs"/>
            </a:rPr>
            <a:t>Beställning</a:t>
          </a:r>
          <a:endParaRPr lang="sv-SE" sz="1000" kern="1200">
            <a:solidFill>
              <a:sysClr val="windowText" lastClr="000000">
                <a:hueOff val="0"/>
                <a:satOff val="0"/>
                <a:lumOff val="0"/>
                <a:alphaOff val="0"/>
              </a:sysClr>
            </a:solidFill>
            <a:latin typeface="Calibri"/>
            <a:ea typeface="+mn-ea"/>
            <a:cs typeface="+mn-cs"/>
          </a:endParaRPr>
        </a:p>
      </dsp:txBody>
      <dsp:txXfrm>
        <a:off x="3110239" y="70656"/>
        <a:ext cx="1122816" cy="1122816"/>
      </dsp:txXfrm>
    </dsp:sp>
    <dsp:sp modelId="{CDB1D397-B311-41FC-B050-D208C8A244FF}">
      <dsp:nvSpPr>
        <dsp:cNvPr id="0" name=""/>
        <dsp:cNvSpPr/>
      </dsp:nvSpPr>
      <dsp:spPr>
        <a:xfrm>
          <a:off x="1132427" y="-95"/>
          <a:ext cx="3171380" cy="3171380"/>
        </a:xfrm>
        <a:prstGeom prst="circularArrow">
          <a:avLst>
            <a:gd name="adj1" fmla="val 6904"/>
            <a:gd name="adj2" fmla="val 465498"/>
            <a:gd name="adj3" fmla="val 548799"/>
            <a:gd name="adj4" fmla="val 20585703"/>
            <a:gd name="adj5" fmla="val 80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40EE6E4-7131-4A28-899E-AA0EC3D4733D}">
      <dsp:nvSpPr>
        <dsp:cNvPr id="0" name=""/>
        <dsp:cNvSpPr/>
      </dsp:nvSpPr>
      <dsp:spPr>
        <a:xfrm>
          <a:off x="3110239" y="1977717"/>
          <a:ext cx="1122816" cy="11228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sv-SE" sz="1400" kern="1200">
              <a:solidFill>
                <a:sysClr val="windowText" lastClr="000000">
                  <a:hueOff val="0"/>
                  <a:satOff val="0"/>
                  <a:lumOff val="0"/>
                  <a:alphaOff val="0"/>
                </a:sysClr>
              </a:solidFill>
              <a:latin typeface="Garamond" panose="02020404030301010803" pitchFamily="18" charset="0"/>
              <a:ea typeface="+mn-ea"/>
              <a:cs typeface="+mn-cs"/>
            </a:rPr>
            <a:t>Genomförandeplan</a:t>
          </a:r>
        </a:p>
      </dsp:txBody>
      <dsp:txXfrm>
        <a:off x="3110239" y="1977717"/>
        <a:ext cx="1122816" cy="1122816"/>
      </dsp:txXfrm>
    </dsp:sp>
    <dsp:sp modelId="{46192E60-BDF9-4A85-879B-93024509629E}">
      <dsp:nvSpPr>
        <dsp:cNvPr id="0" name=""/>
        <dsp:cNvSpPr/>
      </dsp:nvSpPr>
      <dsp:spPr>
        <a:xfrm>
          <a:off x="1132427" y="-95"/>
          <a:ext cx="3171380" cy="3171380"/>
        </a:xfrm>
        <a:prstGeom prst="circularArrow">
          <a:avLst>
            <a:gd name="adj1" fmla="val 6904"/>
            <a:gd name="adj2" fmla="val 465498"/>
            <a:gd name="adj3" fmla="val 5948799"/>
            <a:gd name="adj4" fmla="val 4385703"/>
            <a:gd name="adj5" fmla="val 80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DBDC51F-5C60-4882-A966-3E0624903B50}">
      <dsp:nvSpPr>
        <dsp:cNvPr id="0" name=""/>
        <dsp:cNvSpPr/>
      </dsp:nvSpPr>
      <dsp:spPr>
        <a:xfrm>
          <a:off x="1203179" y="1977717"/>
          <a:ext cx="1122816" cy="11228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sv-SE" sz="1400" kern="1200">
              <a:solidFill>
                <a:sysClr val="windowText" lastClr="000000">
                  <a:hueOff val="0"/>
                  <a:satOff val="0"/>
                  <a:lumOff val="0"/>
                  <a:alphaOff val="0"/>
                </a:sysClr>
              </a:solidFill>
              <a:latin typeface="Garamond" panose="02020404030301010803" pitchFamily="18" charset="0"/>
              <a:ea typeface="+mn-ea"/>
              <a:cs typeface="+mn-cs"/>
            </a:rPr>
            <a:t>Social dokumentation</a:t>
          </a:r>
        </a:p>
      </dsp:txBody>
      <dsp:txXfrm>
        <a:off x="1203179" y="1977717"/>
        <a:ext cx="1122816" cy="1122816"/>
      </dsp:txXfrm>
    </dsp:sp>
    <dsp:sp modelId="{299F56BE-F62B-408D-A828-55E45D5196A7}">
      <dsp:nvSpPr>
        <dsp:cNvPr id="0" name=""/>
        <dsp:cNvSpPr/>
      </dsp:nvSpPr>
      <dsp:spPr>
        <a:xfrm>
          <a:off x="1132427" y="-95"/>
          <a:ext cx="3171380" cy="3171380"/>
        </a:xfrm>
        <a:prstGeom prst="circularArrow">
          <a:avLst>
            <a:gd name="adj1" fmla="val 6904"/>
            <a:gd name="adj2" fmla="val 465498"/>
            <a:gd name="adj3" fmla="val 11348799"/>
            <a:gd name="adj4" fmla="val 9785703"/>
            <a:gd name="adj5" fmla="val 80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0948F8D-0B7C-4FE7-939F-01EE673D06F4}">
      <dsp:nvSpPr>
        <dsp:cNvPr id="0" name=""/>
        <dsp:cNvSpPr/>
      </dsp:nvSpPr>
      <dsp:spPr>
        <a:xfrm>
          <a:off x="1203179" y="70656"/>
          <a:ext cx="1122816" cy="11228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sv-SE" sz="1400" kern="1200">
              <a:solidFill>
                <a:sysClr val="windowText" lastClr="000000">
                  <a:hueOff val="0"/>
                  <a:satOff val="0"/>
                  <a:lumOff val="0"/>
                  <a:alphaOff val="0"/>
                </a:sysClr>
              </a:solidFill>
              <a:latin typeface="Calibri"/>
              <a:ea typeface="+mn-ea"/>
              <a:cs typeface="+mn-cs"/>
            </a:rPr>
            <a:t>Uppföljning</a:t>
          </a:r>
        </a:p>
      </dsp:txBody>
      <dsp:txXfrm>
        <a:off x="1203179" y="70656"/>
        <a:ext cx="1122816" cy="1122816"/>
      </dsp:txXfrm>
    </dsp:sp>
    <dsp:sp modelId="{65BF9C91-4FEC-4958-92BE-37EE795CE2D7}">
      <dsp:nvSpPr>
        <dsp:cNvPr id="0" name=""/>
        <dsp:cNvSpPr/>
      </dsp:nvSpPr>
      <dsp:spPr>
        <a:xfrm>
          <a:off x="1132427" y="-95"/>
          <a:ext cx="3171380" cy="3171380"/>
        </a:xfrm>
        <a:prstGeom prst="circularArrow">
          <a:avLst>
            <a:gd name="adj1" fmla="val 6904"/>
            <a:gd name="adj2" fmla="val 465498"/>
            <a:gd name="adj3" fmla="val 16748799"/>
            <a:gd name="adj4" fmla="val 15185703"/>
            <a:gd name="adj5" fmla="val 80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4806-2444-4801-BDCE-E8AE41D4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15</TotalTime>
  <Pages>7</Pages>
  <Words>1743</Words>
  <Characters>10315</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7</cp:revision>
  <cp:lastPrinted>2005-09-12T13:08:00Z</cp:lastPrinted>
  <dcterms:created xsi:type="dcterms:W3CDTF">2019-11-22T11:22:00Z</dcterms:created>
  <dcterms:modified xsi:type="dcterms:W3CDTF">2019-12-20T10:16:00Z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