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16E" w:rsidRDefault="00FE616E" w:rsidP="00FE616E"/>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FE616E" w:rsidTr="00B677E9">
        <w:trPr>
          <w:trHeight w:hRule="exact" w:val="1486"/>
        </w:trPr>
        <w:tc>
          <w:tcPr>
            <w:tcW w:w="8377" w:type="dxa"/>
            <w:tcBorders>
              <w:bottom w:val="nil"/>
            </w:tcBorders>
            <w:tcMar>
              <w:top w:w="28" w:type="dxa"/>
            </w:tcMar>
            <w:vAlign w:val="center"/>
          </w:tcPr>
          <w:p w:rsidR="00FE616E" w:rsidRDefault="00FE616E" w:rsidP="00B677E9">
            <w:pPr>
              <w:pStyle w:val="Vittext"/>
              <w:framePr w:hSpace="0" w:wrap="auto" w:vAnchor="margin" w:hAnchor="text" w:xAlign="left" w:yAlign="inline"/>
              <w:rPr>
                <w:b/>
                <w:sz w:val="44"/>
                <w:szCs w:val="44"/>
              </w:rPr>
            </w:pPr>
            <w:r>
              <w:rPr>
                <w:b/>
                <w:sz w:val="44"/>
                <w:szCs w:val="44"/>
              </w:rPr>
              <w:t xml:space="preserve">Missbruk </w:t>
            </w:r>
            <w:r w:rsidR="005D7761">
              <w:rPr>
                <w:b/>
                <w:sz w:val="44"/>
                <w:szCs w:val="44"/>
              </w:rPr>
              <w:t xml:space="preserve">och riskbruk </w:t>
            </w:r>
            <w:r>
              <w:rPr>
                <w:b/>
                <w:sz w:val="44"/>
                <w:szCs w:val="44"/>
              </w:rPr>
              <w:t>hos äldre</w:t>
            </w:r>
          </w:p>
          <w:p w:rsidR="00CD350B" w:rsidRPr="00CD350B" w:rsidRDefault="00CD350B" w:rsidP="00B677E9">
            <w:pPr>
              <w:pStyle w:val="Vittext"/>
              <w:framePr w:hSpace="0" w:wrap="auto" w:vAnchor="margin" w:hAnchor="text" w:xAlign="left" w:yAlign="inline"/>
              <w:rPr>
                <w:b/>
                <w:sz w:val="24"/>
                <w:szCs w:val="44"/>
              </w:rPr>
            </w:pPr>
            <w:r w:rsidRPr="00CD350B">
              <w:rPr>
                <w:b/>
                <w:sz w:val="24"/>
                <w:szCs w:val="44"/>
              </w:rPr>
              <w:t>Alkohol, beroendeframkallande medel</w:t>
            </w:r>
            <w:r w:rsidR="003A629D">
              <w:rPr>
                <w:b/>
                <w:sz w:val="24"/>
                <w:szCs w:val="44"/>
              </w:rPr>
              <w:t xml:space="preserve"> och </w:t>
            </w:r>
            <w:r w:rsidRPr="00CD350B">
              <w:rPr>
                <w:b/>
                <w:sz w:val="24"/>
                <w:szCs w:val="44"/>
              </w:rPr>
              <w:t>narkotika</w:t>
            </w:r>
          </w:p>
          <w:p w:rsidR="00FE616E" w:rsidRPr="00E1265B" w:rsidRDefault="00CD350B" w:rsidP="00B677E9">
            <w:pPr>
              <w:pStyle w:val="Vittext"/>
              <w:framePr w:hSpace="0" w:wrap="auto" w:vAnchor="margin" w:hAnchor="text" w:xAlign="left" w:yAlign="inline"/>
              <w:rPr>
                <w:b/>
                <w:sz w:val="44"/>
                <w:szCs w:val="44"/>
              </w:rPr>
            </w:pPr>
            <w:r>
              <w:rPr>
                <w:b/>
                <w:sz w:val="32"/>
                <w:szCs w:val="44"/>
              </w:rPr>
              <w:br/>
            </w:r>
            <w:r w:rsidR="00FE616E" w:rsidRPr="00AD72EF">
              <w:rPr>
                <w:b/>
                <w:sz w:val="32"/>
                <w:szCs w:val="44"/>
              </w:rPr>
              <w:t>Nacka seniorcenter</w:t>
            </w:r>
            <w:r w:rsidR="00FE616E">
              <w:rPr>
                <w:b/>
                <w:sz w:val="44"/>
                <w:szCs w:val="44"/>
              </w:rPr>
              <w:br/>
            </w:r>
          </w:p>
        </w:tc>
      </w:tr>
    </w:tbl>
    <w:p w:rsidR="00FE616E" w:rsidRDefault="00FE616E" w:rsidP="00FE616E">
      <w:pPr>
        <w:rPr>
          <w:noProof/>
        </w:rPr>
      </w:pPr>
    </w:p>
    <w:p w:rsidR="00FE616E" w:rsidRDefault="00FE616E" w:rsidP="00FE616E">
      <w:pPr>
        <w:rPr>
          <w:b/>
          <w:noProof/>
        </w:rPr>
      </w:pPr>
    </w:p>
    <w:p w:rsidR="00FE616E" w:rsidRDefault="00FE616E" w:rsidP="00FE616E">
      <w:pPr>
        <w:rPr>
          <w:b/>
          <w:noProof/>
        </w:rPr>
      </w:pPr>
    </w:p>
    <w:p w:rsidR="00FE616E" w:rsidRDefault="00FE616E" w:rsidP="00FE616E">
      <w:pPr>
        <w:rPr>
          <w:b/>
          <w:noProof/>
        </w:rPr>
      </w:pPr>
    </w:p>
    <w:p w:rsidR="00FE616E" w:rsidRDefault="00FE616E" w:rsidP="00FE616E">
      <w:pPr>
        <w:rPr>
          <w:b/>
          <w:noProof/>
        </w:rPr>
      </w:pPr>
    </w:p>
    <w:p w:rsidR="00FE616E" w:rsidRDefault="00FE616E" w:rsidP="00FE616E">
      <w:pPr>
        <w:spacing w:line="240" w:lineRule="auto"/>
        <w:rPr>
          <w:rFonts w:ascii="Gill Sans MT" w:hAnsi="Gill Sans MT"/>
          <w:b/>
          <w:noProof/>
          <w:sz w:val="21"/>
          <w:szCs w:val="21"/>
        </w:rPr>
      </w:pPr>
    </w:p>
    <w:p w:rsidR="00FE616E" w:rsidRPr="00FE616E" w:rsidRDefault="00FE616E" w:rsidP="00FE616E">
      <w:pPr>
        <w:spacing w:line="240" w:lineRule="auto"/>
        <w:rPr>
          <w:rFonts w:ascii="Gill Sans MT" w:hAnsi="Gill Sans MT"/>
          <w:b/>
          <w:noProof/>
          <w:szCs w:val="21"/>
        </w:rPr>
      </w:pPr>
      <w:r w:rsidRPr="00FE616E">
        <w:rPr>
          <w:rFonts w:ascii="Gill Sans MT" w:hAnsi="Gill Sans MT"/>
          <w:b/>
          <w:noProof/>
          <w:szCs w:val="21"/>
        </w:rPr>
        <w:t>Syfte</w:t>
      </w:r>
    </w:p>
    <w:p w:rsidR="00FE616E" w:rsidRPr="00104E7D" w:rsidRDefault="00FE616E" w:rsidP="00FE616E">
      <w:pPr>
        <w:spacing w:after="267" w:line="260" w:lineRule="atLeast"/>
        <w:rPr>
          <w:noProof/>
          <w:szCs w:val="24"/>
        </w:rPr>
      </w:pPr>
      <w:r w:rsidRPr="00104E7D">
        <w:rPr>
          <w:noProof/>
          <w:szCs w:val="24"/>
        </w:rPr>
        <w:t>Genom rutinen säkerställer verksamheten att samtliga medarbetare vet hur de ska hantera situationer vid mi</w:t>
      </w:r>
      <w:r>
        <w:rPr>
          <w:noProof/>
          <w:szCs w:val="24"/>
        </w:rPr>
        <w:t>sstanke om (eller vid förekomsten av) missbruks-problematik</w:t>
      </w:r>
      <w:r w:rsidRPr="00104E7D">
        <w:rPr>
          <w:noProof/>
          <w:szCs w:val="24"/>
        </w:rPr>
        <w:t xml:space="preserve">. </w:t>
      </w:r>
    </w:p>
    <w:p w:rsidR="00FE616E" w:rsidRPr="006661AD" w:rsidRDefault="00FE616E" w:rsidP="00FE616E">
      <w:pPr>
        <w:spacing w:line="240" w:lineRule="auto"/>
        <w:rPr>
          <w:rFonts w:ascii="Gill Sans MT" w:hAnsi="Gill Sans MT"/>
          <w:b/>
          <w:noProof/>
          <w:sz w:val="21"/>
          <w:szCs w:val="21"/>
        </w:rPr>
      </w:pPr>
      <w:r w:rsidRPr="00FE616E">
        <w:rPr>
          <w:rFonts w:ascii="Gill Sans MT" w:hAnsi="Gill Sans MT"/>
          <w:b/>
          <w:noProof/>
          <w:szCs w:val="21"/>
        </w:rPr>
        <w:t>Ansvar</w:t>
      </w:r>
    </w:p>
    <w:p w:rsidR="00FE616E" w:rsidRPr="00F87C2D" w:rsidRDefault="00FE616E" w:rsidP="00F87C2D">
      <w:pPr>
        <w:spacing w:after="267" w:line="260" w:lineRule="atLeast"/>
        <w:rPr>
          <w:noProof/>
          <w:szCs w:val="24"/>
        </w:rPr>
      </w:pPr>
      <w:bookmarkStart w:id="0" w:name="DocType"/>
      <w:bookmarkStart w:id="1" w:name="Rapportdate"/>
      <w:bookmarkStart w:id="2" w:name="Author"/>
      <w:bookmarkStart w:id="3" w:name="Sammanfattning"/>
      <w:bookmarkEnd w:id="0"/>
      <w:bookmarkEnd w:id="1"/>
      <w:bookmarkEnd w:id="2"/>
      <w:bookmarkEnd w:id="3"/>
      <w:r w:rsidRPr="00104E7D">
        <w:rPr>
          <w:noProof/>
          <w:szCs w:val="24"/>
        </w:rPr>
        <w:t>Alla medarbetare som arbetar inom verksamheter som lyder under Socialtjänstlagen (SoL) eller Hälso- och sjukvårdslagen (HSL).</w:t>
      </w:r>
      <w:r w:rsidR="00F87C2D">
        <w:rPr>
          <w:noProof/>
          <w:szCs w:val="24"/>
        </w:rPr>
        <w:br/>
      </w:r>
      <w:r>
        <w:rPr>
          <w:noProof/>
          <w:szCs w:val="24"/>
        </w:rPr>
        <w:br/>
      </w:r>
      <w:r w:rsidRPr="00FE616E">
        <w:rPr>
          <w:rFonts w:ascii="Gill Sans MT" w:hAnsi="Gill Sans MT"/>
          <w:b/>
          <w:noProof/>
          <w:szCs w:val="21"/>
        </w:rPr>
        <w:t>Missbruk bland äldre</w:t>
      </w:r>
      <w:bookmarkStart w:id="4" w:name="TOC"/>
      <w:bookmarkEnd w:id="4"/>
      <w:r w:rsidR="00F87C2D">
        <w:rPr>
          <w:noProof/>
          <w:szCs w:val="24"/>
        </w:rPr>
        <w:br/>
      </w:r>
      <w:r>
        <w:rPr>
          <w:color w:val="151515"/>
        </w:rPr>
        <w:t>En äldre kropp har lättare att utveckla ett beroende. Äldre har mindre vatten i kroppen vilket gör att alkoholnivån i blodet blir högre och hjärnan påverkas mer. Dessutom förstärker alkohol och läkemedel varandras effekt.</w:t>
      </w:r>
    </w:p>
    <w:p w:rsidR="00FE616E" w:rsidRDefault="00FE616E" w:rsidP="00FE616E">
      <w:pPr>
        <w:rPr>
          <w:color w:val="151515"/>
        </w:rPr>
      </w:pPr>
      <w:r>
        <w:rPr>
          <w:color w:val="151515"/>
        </w:rPr>
        <w:t>Den som dricker mycket alkohol under längre tid får allvarliga skador och sjukdomar som drabbar lever, hjärta, blodkärl, muskler, hjärna och nervsystem. Det kan visa sig som högt blodtryck, problem med magen, aggressivitet och misstänksamhet.</w:t>
      </w:r>
      <w:r>
        <w:rPr>
          <w:color w:val="151515"/>
        </w:rPr>
        <w:br/>
        <w:t>Också ”vanliga” hälsoproblem hos äldre kan maskera konsekvenserna av överkonsumtion, till exempel värktillstånd, sömnproblem, förlorad matlust, ångest och depression.</w:t>
      </w:r>
    </w:p>
    <w:p w:rsidR="00FE616E" w:rsidRDefault="00FE616E" w:rsidP="00FE616E"/>
    <w:p w:rsidR="00FE616E" w:rsidRPr="00FE616E" w:rsidRDefault="00FE616E" w:rsidP="00FE616E">
      <w:pPr>
        <w:rPr>
          <w:color w:val="151515"/>
        </w:rPr>
      </w:pPr>
      <w:r w:rsidRPr="00FE616E">
        <w:rPr>
          <w:color w:val="151515"/>
        </w:rPr>
        <w:t>Det är när drickandet förvandlas till ett missbruk som det blir problem. Då kan drickandet bland annat öka antalet fallolyckor och konflikter mellan boende.</w:t>
      </w:r>
    </w:p>
    <w:p w:rsidR="00FE616E" w:rsidRDefault="00FE616E" w:rsidP="00FE616E">
      <w:pPr>
        <w:rPr>
          <w:color w:val="151515"/>
        </w:rPr>
      </w:pPr>
      <w:r w:rsidRPr="00FE616E">
        <w:rPr>
          <w:color w:val="151515"/>
        </w:rPr>
        <w:t xml:space="preserve">Hur man jobbar med missbruk är </w:t>
      </w:r>
      <w:r>
        <w:rPr>
          <w:color w:val="151515"/>
        </w:rPr>
        <w:t>komplicerat i</w:t>
      </w:r>
      <w:r w:rsidRPr="00FE616E">
        <w:rPr>
          <w:color w:val="151515"/>
        </w:rPr>
        <w:t xml:space="preserve">nom äldreomsorgen. </w:t>
      </w:r>
      <w:r>
        <w:rPr>
          <w:color w:val="151515"/>
        </w:rPr>
        <w:t xml:space="preserve">Verksamheten ska </w:t>
      </w:r>
      <w:r w:rsidRPr="00FE616E">
        <w:rPr>
          <w:color w:val="151515"/>
        </w:rPr>
        <w:t xml:space="preserve">utgå från den enskildes vilja, men ibland krockar den med </w:t>
      </w:r>
      <w:r>
        <w:rPr>
          <w:color w:val="151515"/>
        </w:rPr>
        <w:t>medarbetarnas</w:t>
      </w:r>
      <w:r w:rsidRPr="00FE616E">
        <w:rPr>
          <w:color w:val="151515"/>
        </w:rPr>
        <w:t xml:space="preserve"> arbetsmiljö och den enskildes mående</w:t>
      </w:r>
      <w:r>
        <w:rPr>
          <w:color w:val="151515"/>
        </w:rPr>
        <w:t>.</w:t>
      </w:r>
    </w:p>
    <w:p w:rsidR="00FB0348" w:rsidRDefault="00FB0348" w:rsidP="00FE616E">
      <w:pPr>
        <w:rPr>
          <w:color w:val="151515"/>
        </w:rPr>
      </w:pPr>
    </w:p>
    <w:p w:rsidR="00FB0348" w:rsidRPr="00FB0348" w:rsidRDefault="00FB0348" w:rsidP="00FB0348">
      <w:pPr>
        <w:spacing w:before="100" w:beforeAutospacing="1" w:after="100" w:afterAutospacing="1" w:line="315" w:lineRule="atLeast"/>
        <w:rPr>
          <w:color w:val="151515"/>
        </w:rPr>
      </w:pPr>
      <w:r w:rsidRPr="00FB0348">
        <w:rPr>
          <w:rFonts w:ascii="Gill Sans MT" w:hAnsi="Gill Sans MT"/>
          <w:b/>
          <w:noProof/>
          <w:szCs w:val="21"/>
        </w:rPr>
        <w:t>Symptom på alkoholberoende</w:t>
      </w:r>
    </w:p>
    <w:p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Lättväckt alkoholbehov – man blir sugen när man ser eller tänker på alkohol</w:t>
      </w:r>
    </w:p>
    <w:p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Man tål allt mer alkohol – ökad tolerans</w:t>
      </w:r>
    </w:p>
    <w:p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Återställarbehov –</w:t>
      </w:r>
      <w:r>
        <w:rPr>
          <w:color w:val="151515"/>
        </w:rPr>
        <w:t xml:space="preserve"> </w:t>
      </w:r>
      <w:r w:rsidRPr="00FB0348">
        <w:rPr>
          <w:color w:val="151515"/>
        </w:rPr>
        <w:t>ett sug att dricka dagen efter och mår bättre av det</w:t>
      </w:r>
    </w:p>
    <w:p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Abstinenssymptom – svettningar, darrighet, ångest och hjärtklappning</w:t>
      </w:r>
    </w:p>
    <w:p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Minnesluckor</w:t>
      </w:r>
    </w:p>
    <w:p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Merbegär – en liten mängd alkohol skapar sug efter mer</w:t>
      </w:r>
    </w:p>
    <w:p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 xml:space="preserve">Kontrollförlust – man dricker mer och </w:t>
      </w:r>
      <w:bookmarkStart w:id="5" w:name="_GoBack"/>
      <w:bookmarkEnd w:id="5"/>
      <w:r w:rsidRPr="00FB0348">
        <w:rPr>
          <w:color w:val="151515"/>
        </w:rPr>
        <w:t>oftare än tänkt</w:t>
      </w:r>
    </w:p>
    <w:p w:rsidR="00FB0348" w:rsidRDefault="00FB0348" w:rsidP="00FB0348">
      <w:pPr>
        <w:pStyle w:val="Liststycke"/>
        <w:numPr>
          <w:ilvl w:val="0"/>
          <w:numId w:val="6"/>
        </w:numPr>
        <w:spacing w:before="100" w:beforeAutospacing="1" w:after="100" w:afterAutospacing="1" w:line="315" w:lineRule="atLeast"/>
        <w:rPr>
          <w:color w:val="151515"/>
        </w:rPr>
      </w:pPr>
      <w:r w:rsidRPr="00FB0348">
        <w:rPr>
          <w:color w:val="151515"/>
        </w:rPr>
        <w:t>Förnekelse – man förnekar sitt beroende inför sig själv och andra och hävdar att man har kontroll</w:t>
      </w:r>
    </w:p>
    <w:p w:rsidR="00FE616E" w:rsidRPr="00FB0348" w:rsidRDefault="00FB0348" w:rsidP="00717FCB">
      <w:pPr>
        <w:pStyle w:val="Liststycke"/>
        <w:numPr>
          <w:ilvl w:val="0"/>
          <w:numId w:val="6"/>
        </w:numPr>
        <w:autoSpaceDE w:val="0"/>
        <w:autoSpaceDN w:val="0"/>
        <w:adjustRightInd w:val="0"/>
        <w:spacing w:before="100" w:beforeAutospacing="1" w:after="100" w:afterAutospacing="1" w:line="240" w:lineRule="auto"/>
        <w:rPr>
          <w:rFonts w:ascii="Gill Sans MT" w:eastAsiaTheme="minorHAnsi" w:hAnsi="Gill Sans MT" w:cs="Gill Sans MT"/>
          <w:color w:val="000000"/>
          <w:szCs w:val="24"/>
          <w:lang w:eastAsia="en-US"/>
        </w:rPr>
      </w:pPr>
      <w:r w:rsidRPr="00FB0348">
        <w:rPr>
          <w:color w:val="151515"/>
        </w:rPr>
        <w:t>Man fortsätter trots negativa följder.</w:t>
      </w:r>
    </w:p>
    <w:p w:rsidR="00F87C2D" w:rsidRDefault="00FE616E" w:rsidP="00F87C2D">
      <w:pPr>
        <w:spacing w:line="240" w:lineRule="auto"/>
        <w:rPr>
          <w:rFonts w:eastAsiaTheme="minorHAnsi" w:cs="Garamond"/>
          <w:iCs/>
          <w:color w:val="000000"/>
          <w:szCs w:val="24"/>
          <w:lang w:eastAsia="en-US"/>
        </w:rPr>
      </w:pPr>
      <w:r w:rsidRPr="00FE616E">
        <w:rPr>
          <w:rFonts w:ascii="Gill Sans MT" w:hAnsi="Gill Sans MT"/>
          <w:b/>
          <w:noProof/>
          <w:szCs w:val="21"/>
        </w:rPr>
        <w:lastRenderedPageBreak/>
        <w:t>Begreppsförklarin</w:t>
      </w:r>
      <w:r w:rsidR="00F87C2D">
        <w:rPr>
          <w:rFonts w:ascii="Gill Sans MT" w:hAnsi="Gill Sans MT"/>
          <w:b/>
          <w:noProof/>
          <w:szCs w:val="21"/>
        </w:rPr>
        <w:t>g</w:t>
      </w:r>
      <w:r w:rsidR="00F87C2D">
        <w:rPr>
          <w:rFonts w:ascii="Gill Sans MT" w:hAnsi="Gill Sans MT"/>
          <w:b/>
          <w:noProof/>
          <w:szCs w:val="21"/>
        </w:rPr>
        <w:br/>
      </w:r>
      <w:r>
        <w:rPr>
          <w:rFonts w:ascii="Gill Sans MT" w:hAnsi="Gill Sans MT"/>
          <w:b/>
          <w:noProof/>
          <w:szCs w:val="21"/>
        </w:rPr>
        <w:br/>
      </w:r>
      <w:r w:rsidR="00F87C2D" w:rsidRPr="00F87C2D">
        <w:rPr>
          <w:rFonts w:eastAsiaTheme="minorHAnsi" w:cs="Garamond"/>
          <w:b/>
          <w:iCs/>
          <w:color w:val="000000"/>
          <w:szCs w:val="24"/>
          <w:lang w:eastAsia="en-US"/>
        </w:rPr>
        <w:t>Substanssyndrom</w:t>
      </w:r>
      <w:r w:rsidR="00F87C2D">
        <w:rPr>
          <w:rFonts w:eastAsiaTheme="minorHAnsi" w:cs="Garamond"/>
          <w:b/>
          <w:iCs/>
          <w:color w:val="000000"/>
          <w:szCs w:val="24"/>
          <w:lang w:eastAsia="en-US"/>
        </w:rPr>
        <w:t xml:space="preserve"> – </w:t>
      </w:r>
      <w:r w:rsidR="00F87C2D" w:rsidRPr="00F87C2D">
        <w:rPr>
          <w:rFonts w:eastAsiaTheme="minorHAnsi" w:cs="Garamond"/>
          <w:iCs/>
          <w:color w:val="000000"/>
          <w:szCs w:val="24"/>
          <w:lang w:eastAsia="en-US"/>
        </w:rPr>
        <w:t>Enligt de senaste rönen</w:t>
      </w:r>
      <w:r w:rsidR="00F87C2D">
        <w:rPr>
          <w:rFonts w:eastAsiaTheme="minorHAnsi" w:cs="Garamond"/>
          <w:iCs/>
          <w:color w:val="000000"/>
          <w:szCs w:val="24"/>
          <w:lang w:eastAsia="en-US"/>
        </w:rPr>
        <w:t xml:space="preserve"> </w:t>
      </w:r>
      <w:r w:rsidR="00CD15E7" w:rsidRPr="00F87C2D">
        <w:rPr>
          <w:rFonts w:eastAsiaTheme="minorHAnsi" w:cs="Garamond"/>
          <w:iCs/>
          <w:color w:val="000000"/>
          <w:szCs w:val="24"/>
          <w:lang w:eastAsia="en-US"/>
        </w:rPr>
        <w:t>slår man samman beroende och missbruk under diagnosen</w:t>
      </w:r>
      <w:r w:rsidR="00F87C2D">
        <w:rPr>
          <w:rFonts w:eastAsiaTheme="minorHAnsi" w:cs="Garamond"/>
          <w:iCs/>
          <w:color w:val="000000"/>
          <w:szCs w:val="24"/>
          <w:lang w:eastAsia="en-US"/>
        </w:rPr>
        <w:t xml:space="preserve"> substanssyndrom</w:t>
      </w:r>
      <w:r w:rsidR="00CD15E7" w:rsidRPr="00F87C2D">
        <w:rPr>
          <w:rFonts w:eastAsiaTheme="minorHAnsi" w:cs="Garamond"/>
          <w:iCs/>
          <w:color w:val="000000"/>
          <w:szCs w:val="24"/>
          <w:lang w:eastAsia="en-US"/>
        </w:rPr>
        <w:t xml:space="preserve"> oavsett vilken substans det handlar om. </w:t>
      </w:r>
    </w:p>
    <w:p w:rsidR="00F87C2D" w:rsidRDefault="00F87C2D" w:rsidP="00F87C2D">
      <w:pPr>
        <w:spacing w:line="240" w:lineRule="auto"/>
        <w:rPr>
          <w:rFonts w:eastAsiaTheme="minorHAnsi" w:cs="Garamond"/>
          <w:iCs/>
          <w:color w:val="000000"/>
          <w:szCs w:val="24"/>
          <w:lang w:eastAsia="en-US"/>
        </w:rPr>
      </w:pPr>
    </w:p>
    <w:p w:rsidR="00F87C2D" w:rsidRPr="00FE616E" w:rsidRDefault="00F87C2D" w:rsidP="00F87C2D">
      <w:pPr>
        <w:autoSpaceDE w:val="0"/>
        <w:autoSpaceDN w:val="0"/>
        <w:adjustRightInd w:val="0"/>
        <w:spacing w:line="240" w:lineRule="auto"/>
        <w:rPr>
          <w:rFonts w:ascii="Gill Sans MT" w:eastAsiaTheme="minorHAnsi" w:hAnsi="Gill Sans MT" w:cs="Gill Sans MT"/>
          <w:color w:val="000000"/>
          <w:szCs w:val="24"/>
          <w:lang w:eastAsia="en-US"/>
        </w:rPr>
      </w:pPr>
      <w:r w:rsidRPr="00FE616E">
        <w:rPr>
          <w:rFonts w:eastAsiaTheme="minorHAnsi" w:cs="Garamond"/>
          <w:b/>
          <w:iCs/>
          <w:color w:val="000000"/>
          <w:szCs w:val="24"/>
          <w:lang w:eastAsia="en-US"/>
        </w:rPr>
        <w:t>Missbruk</w:t>
      </w:r>
      <w:r w:rsidRPr="00FE616E">
        <w:rPr>
          <w:rFonts w:eastAsiaTheme="minorHAnsi" w:cs="Garamond"/>
          <w:i/>
          <w:iCs/>
          <w:color w:val="000000"/>
          <w:szCs w:val="24"/>
          <w:lang w:eastAsia="en-US"/>
        </w:rPr>
        <w:t xml:space="preserve"> </w:t>
      </w:r>
      <w:r>
        <w:rPr>
          <w:rFonts w:eastAsiaTheme="minorHAnsi" w:cs="Garamond"/>
          <w:color w:val="000000"/>
          <w:szCs w:val="24"/>
          <w:lang w:eastAsia="en-US"/>
        </w:rPr>
        <w:t xml:space="preserve">- </w:t>
      </w:r>
      <w:r w:rsidRPr="00FE616E">
        <w:rPr>
          <w:rFonts w:eastAsiaTheme="minorHAnsi" w:cs="Garamond"/>
          <w:color w:val="000000"/>
          <w:szCs w:val="24"/>
          <w:lang w:eastAsia="en-US"/>
        </w:rPr>
        <w:t xml:space="preserve">en återkommande eller varaktig konsumtion som leder till allvarliga följder för den enskilde i form av medicinska och sociala problem. </w:t>
      </w:r>
      <w:r>
        <w:rPr>
          <w:rFonts w:eastAsiaTheme="minorHAnsi" w:cs="Garamond"/>
          <w:color w:val="000000"/>
          <w:szCs w:val="24"/>
          <w:lang w:eastAsia="en-US"/>
        </w:rPr>
        <w:br/>
      </w:r>
    </w:p>
    <w:p w:rsidR="00F87C2D" w:rsidRDefault="00F87C2D" w:rsidP="00F87C2D">
      <w:pPr>
        <w:autoSpaceDE w:val="0"/>
        <w:autoSpaceDN w:val="0"/>
        <w:adjustRightInd w:val="0"/>
        <w:spacing w:line="240" w:lineRule="auto"/>
        <w:rPr>
          <w:rFonts w:eastAsiaTheme="minorHAnsi" w:cs="Garamond"/>
          <w:color w:val="000000"/>
          <w:szCs w:val="24"/>
          <w:lang w:eastAsia="en-US"/>
        </w:rPr>
      </w:pPr>
      <w:r w:rsidRPr="00FE616E">
        <w:rPr>
          <w:rFonts w:eastAsiaTheme="minorHAnsi" w:cs="Garamond"/>
          <w:b/>
          <w:iCs/>
          <w:color w:val="000000"/>
          <w:szCs w:val="24"/>
          <w:lang w:eastAsia="en-US"/>
        </w:rPr>
        <w:t>Riskbruk</w:t>
      </w:r>
      <w:r w:rsidRPr="00FE616E">
        <w:rPr>
          <w:rFonts w:eastAsiaTheme="minorHAnsi" w:cs="Garamond"/>
          <w:i/>
          <w:iCs/>
          <w:color w:val="000000"/>
          <w:szCs w:val="24"/>
          <w:lang w:eastAsia="en-US"/>
        </w:rPr>
        <w:t xml:space="preserve"> </w:t>
      </w:r>
      <w:r>
        <w:rPr>
          <w:rFonts w:eastAsiaTheme="minorHAnsi" w:cs="Garamond"/>
          <w:color w:val="000000"/>
          <w:szCs w:val="24"/>
          <w:lang w:eastAsia="en-US"/>
        </w:rPr>
        <w:t xml:space="preserve">- </w:t>
      </w:r>
      <w:r w:rsidRPr="00FE616E">
        <w:rPr>
          <w:rFonts w:eastAsiaTheme="minorHAnsi" w:cs="Garamond"/>
          <w:color w:val="000000"/>
          <w:szCs w:val="24"/>
          <w:lang w:eastAsia="en-US"/>
        </w:rPr>
        <w:t xml:space="preserve">en konsumtion som kan väntas leda till missbruk och beroende om den fortsätter. </w:t>
      </w:r>
    </w:p>
    <w:p w:rsidR="00F87C2D" w:rsidRPr="00FE616E" w:rsidRDefault="00F87C2D" w:rsidP="00F87C2D">
      <w:pPr>
        <w:autoSpaceDE w:val="0"/>
        <w:autoSpaceDN w:val="0"/>
        <w:adjustRightInd w:val="0"/>
        <w:spacing w:line="240" w:lineRule="auto"/>
        <w:rPr>
          <w:rFonts w:eastAsiaTheme="minorHAnsi" w:cs="Garamond"/>
          <w:color w:val="000000"/>
          <w:szCs w:val="24"/>
          <w:lang w:eastAsia="en-US"/>
        </w:rPr>
      </w:pPr>
    </w:p>
    <w:p w:rsidR="00F87C2D" w:rsidRPr="00FE616E" w:rsidRDefault="00F87C2D" w:rsidP="00F87C2D">
      <w:pPr>
        <w:rPr>
          <w:color w:val="151515"/>
          <w:szCs w:val="24"/>
        </w:rPr>
      </w:pPr>
      <w:r w:rsidRPr="00FE616E">
        <w:rPr>
          <w:rFonts w:eastAsiaTheme="minorHAnsi" w:cs="Garamond"/>
          <w:b/>
          <w:iCs/>
          <w:color w:val="000000"/>
          <w:szCs w:val="24"/>
          <w:lang w:eastAsia="en-US"/>
        </w:rPr>
        <w:t>Beroende</w:t>
      </w:r>
      <w:r>
        <w:rPr>
          <w:rFonts w:eastAsiaTheme="minorHAnsi" w:cs="Garamond"/>
          <w:b/>
          <w:iCs/>
          <w:color w:val="000000"/>
          <w:szCs w:val="24"/>
          <w:lang w:eastAsia="en-US"/>
        </w:rPr>
        <w:t xml:space="preserve"> - </w:t>
      </w:r>
      <w:r w:rsidRPr="005D7761">
        <w:rPr>
          <w:rFonts w:eastAsiaTheme="minorHAnsi" w:cs="Garamond"/>
          <w:iCs/>
          <w:color w:val="000000"/>
          <w:szCs w:val="24"/>
          <w:lang w:eastAsia="en-US"/>
        </w:rPr>
        <w:t>innebär</w:t>
      </w:r>
      <w:r w:rsidRPr="005D7761">
        <w:rPr>
          <w:rFonts w:eastAsiaTheme="minorHAnsi" w:cs="Garamond"/>
          <w:color w:val="000000"/>
          <w:szCs w:val="24"/>
          <w:lang w:eastAsia="en-US"/>
        </w:rPr>
        <w:t xml:space="preserve"> </w:t>
      </w:r>
      <w:r w:rsidRPr="00FE616E">
        <w:rPr>
          <w:rFonts w:eastAsiaTheme="minorHAnsi" w:cs="Garamond"/>
          <w:color w:val="000000"/>
          <w:szCs w:val="24"/>
          <w:lang w:eastAsia="en-US"/>
        </w:rPr>
        <w:t>att individen inte kan styra sitt intag av alkohol, narkotika, tabletter eller andra beroendeframkallande medel samt att abstinensbesvär uppstår och att allt högre doser behövs för att uppnå ett rus.</w:t>
      </w:r>
    </w:p>
    <w:p w:rsidR="00F87C2D" w:rsidRDefault="00F87C2D" w:rsidP="00F87C2D">
      <w:pPr>
        <w:spacing w:line="240" w:lineRule="auto"/>
        <w:rPr>
          <w:rFonts w:eastAsiaTheme="minorHAnsi" w:cs="Garamond"/>
          <w:iCs/>
          <w:color w:val="000000"/>
          <w:szCs w:val="24"/>
          <w:lang w:eastAsia="en-US"/>
        </w:rPr>
      </w:pPr>
    </w:p>
    <w:p w:rsidR="00F87C2D" w:rsidRDefault="00F87C2D" w:rsidP="00F87C2D">
      <w:pPr>
        <w:spacing w:line="240" w:lineRule="auto"/>
        <w:rPr>
          <w:rFonts w:ascii="Gill Sans MT" w:hAnsi="Gill Sans MT"/>
          <w:b/>
          <w:noProof/>
          <w:szCs w:val="21"/>
        </w:rPr>
      </w:pPr>
      <w:r w:rsidRPr="00F87C2D">
        <w:rPr>
          <w:rFonts w:ascii="Gill Sans MT" w:hAnsi="Gill Sans MT"/>
          <w:b/>
          <w:noProof/>
          <w:szCs w:val="21"/>
        </w:rPr>
        <w:t>Substanssyndrom</w:t>
      </w:r>
    </w:p>
    <w:tbl>
      <w:tblPr>
        <w:tblStyle w:val="Tabellrutn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812"/>
      </w:tblGrid>
      <w:tr w:rsidR="00F87C2D" w:rsidTr="006A5972">
        <w:tc>
          <w:tcPr>
            <w:tcW w:w="3114" w:type="dxa"/>
          </w:tcPr>
          <w:p w:rsidR="00F87C2D" w:rsidRDefault="00F87C2D" w:rsidP="00F87C2D">
            <w:pPr>
              <w:spacing w:line="240" w:lineRule="auto"/>
              <w:rPr>
                <w:rFonts w:ascii="Gill Sans MT" w:hAnsi="Gill Sans MT"/>
                <w:b/>
                <w:noProof/>
                <w:szCs w:val="21"/>
              </w:rPr>
            </w:pPr>
            <w:r>
              <w:rPr>
                <w:rFonts w:eastAsiaTheme="minorHAnsi" w:cs="Garamond"/>
                <w:iCs/>
                <w:color w:val="000000"/>
                <w:szCs w:val="24"/>
                <w:lang w:eastAsia="en-US"/>
              </w:rPr>
              <w:t>Mild svårighetsgrad</w:t>
            </w:r>
          </w:p>
        </w:tc>
        <w:tc>
          <w:tcPr>
            <w:tcW w:w="4812" w:type="dxa"/>
          </w:tcPr>
          <w:p w:rsidR="00F87C2D" w:rsidRDefault="00F87C2D" w:rsidP="00F87C2D">
            <w:pPr>
              <w:spacing w:line="240" w:lineRule="auto"/>
              <w:rPr>
                <w:rFonts w:ascii="Gill Sans MT" w:hAnsi="Gill Sans MT"/>
                <w:b/>
                <w:noProof/>
                <w:szCs w:val="21"/>
              </w:rPr>
            </w:pPr>
            <w:r w:rsidRPr="00F87C2D">
              <w:rPr>
                <w:rFonts w:eastAsiaTheme="minorHAnsi" w:cs="Garamond"/>
                <w:iCs/>
                <w:color w:val="000000"/>
                <w:szCs w:val="24"/>
                <w:lang w:eastAsia="en-US"/>
              </w:rPr>
              <w:t>2–3 av nedanstående kriterier är uppfyllda</w:t>
            </w:r>
          </w:p>
        </w:tc>
      </w:tr>
      <w:tr w:rsidR="00F87C2D" w:rsidTr="006A5972">
        <w:tc>
          <w:tcPr>
            <w:tcW w:w="3114" w:type="dxa"/>
          </w:tcPr>
          <w:p w:rsidR="00F87C2D" w:rsidRDefault="00F87C2D" w:rsidP="00F87C2D">
            <w:pPr>
              <w:spacing w:line="240" w:lineRule="auto"/>
              <w:rPr>
                <w:rFonts w:ascii="Gill Sans MT" w:hAnsi="Gill Sans MT"/>
                <w:b/>
                <w:noProof/>
                <w:szCs w:val="21"/>
              </w:rPr>
            </w:pPr>
            <w:r>
              <w:rPr>
                <w:rFonts w:eastAsiaTheme="minorHAnsi" w:cs="Garamond"/>
                <w:iCs/>
                <w:color w:val="000000"/>
                <w:szCs w:val="24"/>
                <w:lang w:eastAsia="en-US"/>
              </w:rPr>
              <w:t>Måttlig svårighetsgrad</w:t>
            </w:r>
          </w:p>
        </w:tc>
        <w:tc>
          <w:tcPr>
            <w:tcW w:w="4812" w:type="dxa"/>
          </w:tcPr>
          <w:p w:rsidR="00F87C2D" w:rsidRDefault="00F87C2D" w:rsidP="00F87C2D">
            <w:pPr>
              <w:spacing w:line="240" w:lineRule="auto"/>
              <w:rPr>
                <w:rFonts w:ascii="Gill Sans MT" w:hAnsi="Gill Sans MT"/>
                <w:b/>
                <w:noProof/>
                <w:szCs w:val="21"/>
              </w:rPr>
            </w:pPr>
            <w:r w:rsidRPr="00F87C2D">
              <w:rPr>
                <w:rFonts w:eastAsiaTheme="minorHAnsi" w:cs="Garamond"/>
                <w:iCs/>
                <w:color w:val="000000"/>
                <w:szCs w:val="24"/>
                <w:lang w:eastAsia="en-US"/>
              </w:rPr>
              <w:t>4–5 av nedanstående kriterier är uppfyllda</w:t>
            </w:r>
          </w:p>
        </w:tc>
      </w:tr>
      <w:tr w:rsidR="00F87C2D" w:rsidTr="006A5972">
        <w:tc>
          <w:tcPr>
            <w:tcW w:w="3114" w:type="dxa"/>
          </w:tcPr>
          <w:p w:rsidR="00F87C2D" w:rsidRPr="006A5972" w:rsidRDefault="006A5972" w:rsidP="00F87C2D">
            <w:pPr>
              <w:spacing w:line="240" w:lineRule="auto"/>
              <w:rPr>
                <w:rFonts w:eastAsiaTheme="minorHAnsi" w:cs="Garamond"/>
                <w:iCs/>
                <w:color w:val="000000"/>
                <w:szCs w:val="24"/>
                <w:lang w:eastAsia="en-US"/>
              </w:rPr>
            </w:pPr>
            <w:r w:rsidRPr="006A5972">
              <w:rPr>
                <w:rFonts w:eastAsiaTheme="minorHAnsi" w:cs="Garamond"/>
                <w:iCs/>
                <w:color w:val="000000"/>
                <w:szCs w:val="24"/>
                <w:lang w:eastAsia="en-US"/>
              </w:rPr>
              <w:t>Allvarlig svårighetsgrad</w:t>
            </w:r>
          </w:p>
        </w:tc>
        <w:tc>
          <w:tcPr>
            <w:tcW w:w="4812" w:type="dxa"/>
          </w:tcPr>
          <w:p w:rsidR="00F87C2D" w:rsidRDefault="006A5972" w:rsidP="00F87C2D">
            <w:pPr>
              <w:spacing w:line="240" w:lineRule="auto"/>
              <w:rPr>
                <w:rFonts w:ascii="Gill Sans MT" w:hAnsi="Gill Sans MT"/>
                <w:b/>
                <w:noProof/>
                <w:szCs w:val="21"/>
              </w:rPr>
            </w:pPr>
            <w:r w:rsidRPr="006A5972">
              <w:rPr>
                <w:rFonts w:eastAsiaTheme="minorHAnsi" w:cs="Garamond"/>
                <w:iCs/>
                <w:color w:val="000000"/>
                <w:szCs w:val="24"/>
                <w:lang w:eastAsia="en-US"/>
              </w:rPr>
              <w:t>Mer än 5</w:t>
            </w:r>
            <w:r>
              <w:rPr>
                <w:rFonts w:ascii="Gill Sans MT" w:hAnsi="Gill Sans MT"/>
                <w:b/>
                <w:noProof/>
                <w:szCs w:val="21"/>
              </w:rPr>
              <w:t xml:space="preserve"> </w:t>
            </w:r>
            <w:r w:rsidRPr="00F87C2D">
              <w:rPr>
                <w:rFonts w:eastAsiaTheme="minorHAnsi" w:cs="Garamond"/>
                <w:iCs/>
                <w:color w:val="000000"/>
                <w:szCs w:val="24"/>
                <w:lang w:eastAsia="en-US"/>
              </w:rPr>
              <w:t>av nedanstående kriterier är uppfyllda</w:t>
            </w:r>
          </w:p>
        </w:tc>
      </w:tr>
    </w:tbl>
    <w:p w:rsidR="00F87C2D" w:rsidRPr="00F87C2D" w:rsidRDefault="00F87C2D" w:rsidP="00F87C2D">
      <w:pPr>
        <w:spacing w:line="240" w:lineRule="auto"/>
        <w:rPr>
          <w:rFonts w:ascii="Gill Sans MT" w:hAnsi="Gill Sans MT"/>
          <w:b/>
          <w:noProof/>
          <w:szCs w:val="21"/>
        </w:rPr>
      </w:pPr>
    </w:p>
    <w:p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 xml:space="preserve">Tolerans, </w:t>
      </w:r>
      <w:r w:rsidR="006A5972" w:rsidRPr="00881B6C">
        <w:rPr>
          <w:color w:val="333333"/>
          <w:szCs w:val="24"/>
        </w:rPr>
        <w:t>antingen behov</w:t>
      </w:r>
      <w:r w:rsidRPr="00881B6C">
        <w:rPr>
          <w:color w:val="333333"/>
          <w:szCs w:val="24"/>
        </w:rPr>
        <w:t xml:space="preserve"> av påtagligt ökad mängd för att nå effekt eller minskad effekt vid fortgående bruk.</w:t>
      </w:r>
      <w:r w:rsidR="006A5972" w:rsidRPr="00881B6C">
        <w:rPr>
          <w:color w:val="333333"/>
          <w:szCs w:val="24"/>
        </w:rPr>
        <w:br/>
      </w:r>
    </w:p>
    <w:p w:rsidR="006A5972"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Karaktäristiska abstinenssymtom eller fortgående bruk för att hindra sådana.</w:t>
      </w:r>
      <w:r w:rsidR="006A5972" w:rsidRPr="00881B6C">
        <w:rPr>
          <w:color w:val="333333"/>
          <w:szCs w:val="24"/>
        </w:rPr>
        <w:br/>
      </w:r>
    </w:p>
    <w:p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Drogen används i större mängd eller under längre tid än vad som avsågs</w:t>
      </w:r>
      <w:r w:rsidR="006A5972" w:rsidRPr="00881B6C">
        <w:rPr>
          <w:color w:val="333333"/>
          <w:szCs w:val="24"/>
        </w:rPr>
        <w:t>, brist på kontroll av intaget.</w:t>
      </w:r>
      <w:r w:rsidR="006A5972" w:rsidRPr="00881B6C">
        <w:rPr>
          <w:color w:val="333333"/>
          <w:szCs w:val="24"/>
        </w:rPr>
        <w:br/>
      </w:r>
    </w:p>
    <w:p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Önskan eller misslyckade försök att minska intaget.</w:t>
      </w:r>
      <w:r w:rsidR="00881B6C" w:rsidRPr="00881B6C">
        <w:rPr>
          <w:color w:val="333333"/>
          <w:szCs w:val="24"/>
        </w:rPr>
        <w:br/>
      </w:r>
    </w:p>
    <w:p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Betydande del av livet går åt att skaffa, konsumera eller återhämta sig från bruket.</w:t>
      </w:r>
      <w:r w:rsidR="00881B6C" w:rsidRPr="00881B6C">
        <w:rPr>
          <w:color w:val="333333"/>
          <w:szCs w:val="24"/>
        </w:rPr>
        <w:br/>
      </w:r>
    </w:p>
    <w:p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Viktiga sociala aktiviteter påverkas</w:t>
      </w:r>
      <w:r w:rsidR="00881B6C" w:rsidRPr="00881B6C">
        <w:rPr>
          <w:color w:val="333333"/>
          <w:szCs w:val="24"/>
        </w:rPr>
        <w:t xml:space="preserve"> eller </w:t>
      </w:r>
      <w:r w:rsidRPr="00881B6C">
        <w:rPr>
          <w:color w:val="333333"/>
          <w:szCs w:val="24"/>
        </w:rPr>
        <w:t>försummas.</w:t>
      </w:r>
      <w:r w:rsidR="00881B6C" w:rsidRPr="00881B6C">
        <w:rPr>
          <w:color w:val="333333"/>
          <w:szCs w:val="24"/>
        </w:rPr>
        <w:br/>
      </w:r>
    </w:p>
    <w:p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Bruket fortgår trots vetskap om skadeeffekterna.</w:t>
      </w:r>
      <w:r w:rsidR="00881B6C" w:rsidRPr="00881B6C">
        <w:rPr>
          <w:color w:val="333333"/>
          <w:szCs w:val="24"/>
        </w:rPr>
        <w:br/>
      </w:r>
    </w:p>
    <w:p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Upprepat substansbruk som leder till att individen misslyckas med att fullgöra sina skyldigheter på arbetet, i skolan eller hemmet.</w:t>
      </w:r>
      <w:r w:rsidR="00881B6C" w:rsidRPr="00881B6C">
        <w:rPr>
          <w:color w:val="333333"/>
          <w:szCs w:val="24"/>
        </w:rPr>
        <w:br/>
      </w:r>
    </w:p>
    <w:p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Upprepat bruk i situationer där det medför betydande risker för fysisk skada, exempelvis rattfylla.</w:t>
      </w:r>
      <w:r w:rsidR="00881B6C" w:rsidRPr="00881B6C">
        <w:rPr>
          <w:color w:val="333333"/>
          <w:szCs w:val="24"/>
        </w:rPr>
        <w:br/>
      </w:r>
    </w:p>
    <w:p w:rsidR="00CD15E7" w:rsidRPr="00881B6C" w:rsidRDefault="00CD15E7" w:rsidP="006A5972">
      <w:pPr>
        <w:numPr>
          <w:ilvl w:val="0"/>
          <w:numId w:val="5"/>
        </w:numPr>
        <w:spacing w:before="100" w:beforeAutospacing="1" w:after="100" w:afterAutospacing="1" w:line="240" w:lineRule="auto"/>
        <w:ind w:left="284"/>
        <w:rPr>
          <w:color w:val="333333"/>
          <w:szCs w:val="24"/>
        </w:rPr>
      </w:pPr>
      <w:r w:rsidRPr="00881B6C">
        <w:rPr>
          <w:color w:val="333333"/>
          <w:szCs w:val="24"/>
        </w:rPr>
        <w:t>Sug/begär efter substansen</w:t>
      </w:r>
      <w:r w:rsidR="00881B6C" w:rsidRPr="00881B6C">
        <w:rPr>
          <w:color w:val="333333"/>
          <w:szCs w:val="24"/>
        </w:rPr>
        <w:br/>
      </w:r>
    </w:p>
    <w:p w:rsidR="00C7770E" w:rsidRPr="0092751B" w:rsidRDefault="00CD15E7" w:rsidP="00C7770E">
      <w:pPr>
        <w:numPr>
          <w:ilvl w:val="0"/>
          <w:numId w:val="5"/>
        </w:numPr>
        <w:spacing w:before="100" w:beforeAutospacing="1" w:after="100" w:afterAutospacing="1" w:line="240" w:lineRule="auto"/>
        <w:ind w:left="284"/>
        <w:rPr>
          <w:color w:val="333333"/>
          <w:szCs w:val="24"/>
        </w:rPr>
      </w:pPr>
      <w:r w:rsidRPr="00881B6C">
        <w:rPr>
          <w:color w:val="333333"/>
          <w:szCs w:val="24"/>
        </w:rPr>
        <w:t>Fortsatt bruk trots återkommande problem av social natur p.g.a. drogeffekterna.</w:t>
      </w:r>
    </w:p>
    <w:p w:rsidR="00F70EE7" w:rsidRDefault="00F70EE7" w:rsidP="00F70EE7">
      <w:pPr>
        <w:rPr>
          <w:rFonts w:ascii="Gill Sans MT" w:hAnsi="Gill Sans MT"/>
          <w:b/>
          <w:noProof/>
          <w:szCs w:val="21"/>
        </w:rPr>
      </w:pPr>
    </w:p>
    <w:p w:rsidR="00FB0348" w:rsidRDefault="00FB0348">
      <w:pPr>
        <w:spacing w:after="160" w:line="259" w:lineRule="auto"/>
        <w:rPr>
          <w:rFonts w:ascii="Gill Sans MT" w:hAnsi="Gill Sans MT"/>
          <w:b/>
          <w:noProof/>
          <w:szCs w:val="21"/>
        </w:rPr>
      </w:pPr>
      <w:r>
        <w:rPr>
          <w:rFonts w:ascii="Gill Sans MT" w:hAnsi="Gill Sans MT"/>
          <w:b/>
          <w:noProof/>
          <w:szCs w:val="21"/>
        </w:rPr>
        <w:br w:type="page"/>
      </w:r>
    </w:p>
    <w:p w:rsidR="00F87C2D" w:rsidRPr="00F70EE7" w:rsidRDefault="00F87C2D" w:rsidP="00F70EE7">
      <w:r w:rsidRPr="0092751B">
        <w:rPr>
          <w:rFonts w:ascii="Gill Sans MT" w:hAnsi="Gill Sans MT"/>
          <w:b/>
          <w:noProof/>
          <w:szCs w:val="21"/>
        </w:rPr>
        <w:lastRenderedPageBreak/>
        <w:t>Orsak</w:t>
      </w:r>
      <w:r w:rsidR="0092751B">
        <w:rPr>
          <w:rFonts w:ascii="Gill Sans MT" w:hAnsi="Gill Sans MT"/>
          <w:b/>
          <w:noProof/>
          <w:szCs w:val="21"/>
        </w:rPr>
        <w:t>er</w:t>
      </w:r>
      <w:r w:rsidR="00881B6C">
        <w:rPr>
          <w:rFonts w:ascii="Open Sans" w:hAnsi="Open Sans"/>
          <w:color w:val="333333"/>
        </w:rPr>
        <w:br/>
      </w:r>
      <w:r w:rsidR="0092751B">
        <w:rPr>
          <w:rFonts w:cs="Arial"/>
          <w:color w:val="333333"/>
        </w:rPr>
        <w:t>De flesta</w:t>
      </w:r>
      <w:r w:rsidR="0092751B" w:rsidRPr="00E84A79">
        <w:rPr>
          <w:rFonts w:cs="Arial"/>
          <w:color w:val="333333"/>
        </w:rPr>
        <w:t xml:space="preserve"> äldre med missbruksproblem har börjat med sin konsumtion redan som unga. En betydligt mindre del</w:t>
      </w:r>
      <w:r w:rsidR="0092751B">
        <w:rPr>
          <w:rFonts w:cs="Arial"/>
          <w:color w:val="333333"/>
        </w:rPr>
        <w:t xml:space="preserve"> </w:t>
      </w:r>
      <w:r w:rsidR="0092751B" w:rsidRPr="00E84A79">
        <w:rPr>
          <w:rFonts w:cs="Arial"/>
          <w:color w:val="333333"/>
        </w:rPr>
        <w:t xml:space="preserve">av alla äldre med beroendeproblem är sådana som börjar använda rikligare med alkohol </w:t>
      </w:r>
      <w:r w:rsidR="0092751B">
        <w:rPr>
          <w:rFonts w:cs="Arial"/>
          <w:color w:val="333333"/>
        </w:rPr>
        <w:t xml:space="preserve">eller andra rusmedel </w:t>
      </w:r>
      <w:r w:rsidR="0092751B" w:rsidRPr="00E84A79">
        <w:rPr>
          <w:rFonts w:cs="Arial"/>
          <w:color w:val="333333"/>
        </w:rPr>
        <w:t xml:space="preserve">först i högre ålder. Orsaken kan vara ensamhet, förluster i livet, sjukdom, sysslolöshet, existentiell rädsla </w:t>
      </w:r>
      <w:r w:rsidR="00F70EE7">
        <w:rPr>
          <w:rFonts w:cs="Arial"/>
          <w:color w:val="333333"/>
        </w:rPr>
        <w:t>med mera</w:t>
      </w:r>
      <w:r w:rsidR="0092751B" w:rsidRPr="00E84A79">
        <w:rPr>
          <w:rFonts w:cs="Arial"/>
          <w:color w:val="333333"/>
        </w:rPr>
        <w:t>.</w:t>
      </w:r>
      <w:r w:rsidR="00F70EE7">
        <w:rPr>
          <w:rFonts w:cs="Arial"/>
          <w:color w:val="333333"/>
        </w:rPr>
        <w:br/>
      </w:r>
      <w:r w:rsidR="00F70EE7">
        <w:rPr>
          <w:rFonts w:cs="Arial"/>
          <w:color w:val="333333"/>
        </w:rPr>
        <w:br/>
      </w:r>
      <w:r w:rsidR="00F70EE7" w:rsidRPr="00F70EE7">
        <w:rPr>
          <w:rFonts w:cs="Arial"/>
          <w:color w:val="333333"/>
        </w:rPr>
        <w:t xml:space="preserve">Missbruk är i hög grad </w:t>
      </w:r>
      <w:r w:rsidRPr="00F70EE7">
        <w:rPr>
          <w:rFonts w:cs="Arial"/>
          <w:color w:val="333333"/>
        </w:rPr>
        <w:t>ärftligt</w:t>
      </w:r>
      <w:r w:rsidR="00F70EE7" w:rsidRPr="00F70EE7">
        <w:rPr>
          <w:rFonts w:cs="Arial"/>
          <w:color w:val="333333"/>
        </w:rPr>
        <w:t xml:space="preserve"> men kan också eventuellt bero </w:t>
      </w:r>
      <w:r w:rsidR="003C0173">
        <w:rPr>
          <w:rFonts w:cs="Arial"/>
          <w:color w:val="333333"/>
        </w:rPr>
        <w:t>flera</w:t>
      </w:r>
      <w:r w:rsidRPr="00F70EE7">
        <w:rPr>
          <w:rFonts w:cs="Arial"/>
          <w:color w:val="333333"/>
        </w:rPr>
        <w:t xml:space="preserve"> bakomliggande </w:t>
      </w:r>
      <w:r w:rsidR="003C0173">
        <w:rPr>
          <w:rFonts w:cs="Arial"/>
          <w:color w:val="333333"/>
        </w:rPr>
        <w:t xml:space="preserve">orsaker till exempel </w:t>
      </w:r>
      <w:r w:rsidRPr="00F70EE7">
        <w:rPr>
          <w:rFonts w:cs="Arial"/>
          <w:color w:val="333333"/>
        </w:rPr>
        <w:t>ADHD-störning</w:t>
      </w:r>
      <w:r w:rsidR="00F70EE7" w:rsidRPr="00F70EE7">
        <w:rPr>
          <w:rFonts w:cs="Arial"/>
          <w:color w:val="333333"/>
        </w:rPr>
        <w:t>, a</w:t>
      </w:r>
      <w:r w:rsidRPr="00F70EE7">
        <w:rPr>
          <w:rFonts w:cs="Arial"/>
          <w:color w:val="333333"/>
        </w:rPr>
        <w:t>ntisocial personlighetsstörning</w:t>
      </w:r>
      <w:r w:rsidR="00F70EE7" w:rsidRPr="00F70EE7">
        <w:rPr>
          <w:rFonts w:cs="Arial"/>
          <w:color w:val="333333"/>
        </w:rPr>
        <w:t xml:space="preserve"> eller p</w:t>
      </w:r>
      <w:r w:rsidRPr="00F70EE7">
        <w:rPr>
          <w:rFonts w:cs="Arial"/>
          <w:color w:val="333333"/>
        </w:rPr>
        <w:t>rimär ångestproblematik</w:t>
      </w:r>
      <w:r w:rsidR="00F70EE7" w:rsidRPr="00F70EE7">
        <w:rPr>
          <w:rFonts w:cs="Arial"/>
          <w:color w:val="333333"/>
        </w:rPr>
        <w:t>.</w:t>
      </w:r>
    </w:p>
    <w:p w:rsidR="00F87C2D" w:rsidRPr="00E23553" w:rsidRDefault="00E23553" w:rsidP="00F87C2D">
      <w:pPr>
        <w:pStyle w:val="Normalwebb"/>
        <w:rPr>
          <w:rFonts w:ascii="Garamond" w:hAnsi="Garamond" w:cs="Arial"/>
          <w:color w:val="333333"/>
          <w:szCs w:val="20"/>
        </w:rPr>
      </w:pPr>
      <w:r w:rsidRPr="00DA0199">
        <w:rPr>
          <w:rFonts w:ascii="Gill Sans MT" w:hAnsi="Gill Sans MT"/>
          <w:b/>
          <w:noProof/>
          <w:szCs w:val="21"/>
        </w:rPr>
        <w:t>Samverkan</w:t>
      </w:r>
      <w:r>
        <w:rPr>
          <w:rFonts w:ascii="Gill Sans MT" w:hAnsi="Gill Sans MT"/>
          <w:b/>
          <w:sz w:val="28"/>
          <w:szCs w:val="26"/>
        </w:rPr>
        <w:br/>
      </w:r>
      <w:r w:rsidRPr="00E23553">
        <w:rPr>
          <w:rFonts w:ascii="Garamond" w:hAnsi="Garamond"/>
          <w:bCs/>
          <w:szCs w:val="20"/>
        </w:rPr>
        <w:t>Ett välfungerande samarbete</w:t>
      </w:r>
      <w:r w:rsidRPr="00E23553">
        <w:rPr>
          <w:rFonts w:ascii="Garamond" w:hAnsi="Garamond" w:cs="Arial"/>
          <w:color w:val="333333"/>
          <w:szCs w:val="20"/>
        </w:rPr>
        <w:t xml:space="preserve"> mellan äldreomsorg och </w:t>
      </w:r>
      <w:r>
        <w:rPr>
          <w:rFonts w:ascii="Garamond" w:hAnsi="Garamond" w:cs="Arial"/>
          <w:color w:val="333333"/>
          <w:szCs w:val="20"/>
        </w:rPr>
        <w:t>biståndshandläggare</w:t>
      </w:r>
      <w:r w:rsidRPr="00E23553">
        <w:rPr>
          <w:rFonts w:ascii="Garamond" w:hAnsi="Garamond" w:cs="Arial"/>
          <w:color w:val="333333"/>
          <w:szCs w:val="20"/>
        </w:rPr>
        <w:t xml:space="preserve">, missbruksvård och </w:t>
      </w:r>
      <w:r>
        <w:rPr>
          <w:rFonts w:ascii="Garamond" w:hAnsi="Garamond" w:cs="Arial"/>
          <w:color w:val="333333"/>
          <w:szCs w:val="20"/>
        </w:rPr>
        <w:t>psykiatri</w:t>
      </w:r>
      <w:r w:rsidRPr="00E23553">
        <w:rPr>
          <w:rFonts w:ascii="Garamond" w:hAnsi="Garamond" w:cs="Arial"/>
          <w:color w:val="333333"/>
          <w:szCs w:val="20"/>
        </w:rPr>
        <w:t xml:space="preserve"> bidrar till att äldre med missbruksproblem </w:t>
      </w:r>
      <w:r w:rsidR="00DA0199">
        <w:rPr>
          <w:rFonts w:ascii="Garamond" w:hAnsi="Garamond" w:cs="Arial"/>
          <w:color w:val="333333"/>
          <w:szCs w:val="20"/>
        </w:rPr>
        <w:t xml:space="preserve">kan </w:t>
      </w:r>
      <w:r w:rsidRPr="00E23553">
        <w:rPr>
          <w:rFonts w:ascii="Garamond" w:hAnsi="Garamond" w:cs="Arial"/>
          <w:color w:val="333333"/>
          <w:szCs w:val="20"/>
        </w:rPr>
        <w:t>nås med hjälp och stödinsatser.</w:t>
      </w:r>
    </w:p>
    <w:p w:rsidR="00FE616E" w:rsidRDefault="00FE616E" w:rsidP="00E23553">
      <w:pPr>
        <w:autoSpaceDE w:val="0"/>
        <w:autoSpaceDN w:val="0"/>
        <w:adjustRightInd w:val="0"/>
        <w:spacing w:after="31" w:line="240" w:lineRule="auto"/>
        <w:rPr>
          <w:rFonts w:ascii="Gill Sans MT" w:hAnsi="Gill Sans MT"/>
          <w:b/>
          <w:sz w:val="28"/>
          <w:szCs w:val="26"/>
        </w:rPr>
      </w:pPr>
      <w:r>
        <w:rPr>
          <w:color w:val="000000"/>
          <w:szCs w:val="24"/>
        </w:rPr>
        <w:br/>
      </w:r>
      <w:r w:rsidRPr="00C756EC">
        <w:rPr>
          <w:rFonts w:ascii="Gill Sans MT" w:hAnsi="Gill Sans MT"/>
          <w:b/>
          <w:sz w:val="28"/>
          <w:szCs w:val="26"/>
        </w:rPr>
        <w:t>Misstanke om eller upptäckt</w:t>
      </w:r>
      <w:r w:rsidR="00B172AA">
        <w:rPr>
          <w:rFonts w:ascii="Gill Sans MT" w:hAnsi="Gill Sans MT"/>
          <w:b/>
          <w:sz w:val="28"/>
          <w:szCs w:val="26"/>
        </w:rPr>
        <w:t xml:space="preserve"> missbruk</w:t>
      </w:r>
    </w:p>
    <w:p w:rsidR="00FE616E" w:rsidRDefault="00FE616E" w:rsidP="005539AA">
      <w:pPr>
        <w:autoSpaceDE w:val="0"/>
        <w:autoSpaceDN w:val="0"/>
        <w:adjustRightInd w:val="0"/>
        <w:spacing w:line="240" w:lineRule="auto"/>
        <w:rPr>
          <w:b/>
          <w:noProof/>
          <w:szCs w:val="24"/>
        </w:rPr>
      </w:pPr>
      <w:r w:rsidRPr="002B3781">
        <w:rPr>
          <w:b/>
          <w:noProof/>
          <w:szCs w:val="24"/>
        </w:rPr>
        <w:t xml:space="preserve">Vid misstanke om </w:t>
      </w:r>
      <w:r w:rsidR="005539AA">
        <w:rPr>
          <w:b/>
          <w:noProof/>
          <w:szCs w:val="24"/>
        </w:rPr>
        <w:t>missbruk</w:t>
      </w:r>
      <w:r w:rsidRPr="002B3781">
        <w:rPr>
          <w:b/>
          <w:noProof/>
          <w:szCs w:val="24"/>
        </w:rPr>
        <w:t xml:space="preserve"> </w:t>
      </w:r>
    </w:p>
    <w:p w:rsidR="005539AA" w:rsidRPr="002B3781" w:rsidRDefault="005539AA" w:rsidP="005539AA">
      <w:pPr>
        <w:autoSpaceDE w:val="0"/>
        <w:autoSpaceDN w:val="0"/>
        <w:adjustRightInd w:val="0"/>
        <w:spacing w:line="240" w:lineRule="auto"/>
        <w:rPr>
          <w:b/>
          <w:noProof/>
          <w:szCs w:val="24"/>
        </w:rPr>
      </w:pPr>
    </w:p>
    <w:p w:rsidR="00FE616E" w:rsidRDefault="00FE616E" w:rsidP="00FE616E">
      <w:pPr>
        <w:autoSpaceDE w:val="0"/>
        <w:autoSpaceDN w:val="0"/>
        <w:adjustRightInd w:val="0"/>
        <w:spacing w:line="240" w:lineRule="auto"/>
        <w:rPr>
          <w:rFonts w:cs="Garamond"/>
          <w:color w:val="1A1A1A"/>
          <w:sz w:val="26"/>
          <w:szCs w:val="26"/>
        </w:rPr>
      </w:pPr>
      <w:r>
        <w:rPr>
          <w:rFonts w:cs="Garamond"/>
          <w:color w:val="1A1A1A"/>
          <w:sz w:val="26"/>
          <w:szCs w:val="26"/>
        </w:rPr>
        <w:t>• Kontakta och rapportera till chef</w:t>
      </w:r>
    </w:p>
    <w:p w:rsidR="00FE616E" w:rsidRDefault="00FE616E" w:rsidP="00FE616E">
      <w:pPr>
        <w:autoSpaceDE w:val="0"/>
        <w:autoSpaceDN w:val="0"/>
        <w:adjustRightInd w:val="0"/>
        <w:spacing w:line="240" w:lineRule="auto"/>
        <w:rPr>
          <w:rFonts w:cs="Garamond"/>
          <w:color w:val="1A1A1A"/>
          <w:sz w:val="26"/>
          <w:szCs w:val="26"/>
        </w:rPr>
      </w:pPr>
      <w:r>
        <w:rPr>
          <w:rFonts w:cs="Garamond"/>
          <w:color w:val="1A1A1A"/>
          <w:sz w:val="26"/>
          <w:szCs w:val="26"/>
        </w:rPr>
        <w:t>• Chefen sammankallar till ett möte med berörda personer</w:t>
      </w:r>
    </w:p>
    <w:p w:rsidR="00FE616E" w:rsidRDefault="00FE616E" w:rsidP="00FE616E">
      <w:pPr>
        <w:autoSpaceDE w:val="0"/>
        <w:autoSpaceDN w:val="0"/>
        <w:adjustRightInd w:val="0"/>
        <w:spacing w:line="240" w:lineRule="auto"/>
        <w:rPr>
          <w:rFonts w:cs="Garamond"/>
          <w:color w:val="1A1A1A"/>
          <w:sz w:val="26"/>
          <w:szCs w:val="26"/>
        </w:rPr>
      </w:pPr>
      <w:r>
        <w:rPr>
          <w:rFonts w:cs="Garamond"/>
          <w:color w:val="1A1A1A"/>
          <w:sz w:val="26"/>
          <w:szCs w:val="26"/>
        </w:rPr>
        <w:t>• Diskutera förhållningssätt och lämplig stödinsats</w:t>
      </w:r>
    </w:p>
    <w:p w:rsidR="00FE616E" w:rsidRDefault="00FE616E" w:rsidP="00FE616E">
      <w:pPr>
        <w:tabs>
          <w:tab w:val="center" w:pos="3968"/>
        </w:tabs>
        <w:autoSpaceDE w:val="0"/>
        <w:autoSpaceDN w:val="0"/>
        <w:adjustRightInd w:val="0"/>
        <w:spacing w:line="240" w:lineRule="auto"/>
        <w:rPr>
          <w:rFonts w:cs="Garamond"/>
          <w:color w:val="1A1A1A"/>
          <w:sz w:val="26"/>
          <w:szCs w:val="26"/>
        </w:rPr>
      </w:pPr>
      <w:r>
        <w:rPr>
          <w:rFonts w:cs="Garamond"/>
          <w:color w:val="1A1A1A"/>
          <w:sz w:val="26"/>
          <w:szCs w:val="26"/>
        </w:rPr>
        <w:t>• Dokumentera</w:t>
      </w:r>
      <w:r>
        <w:rPr>
          <w:rFonts w:cs="Garamond"/>
          <w:color w:val="1A1A1A"/>
          <w:sz w:val="26"/>
          <w:szCs w:val="26"/>
        </w:rPr>
        <w:tab/>
      </w:r>
    </w:p>
    <w:p w:rsidR="00FE616E" w:rsidRDefault="00FE616E" w:rsidP="00FE616E">
      <w:pPr>
        <w:autoSpaceDE w:val="0"/>
        <w:autoSpaceDN w:val="0"/>
        <w:adjustRightInd w:val="0"/>
        <w:spacing w:line="240" w:lineRule="auto"/>
        <w:rPr>
          <w:rFonts w:cs="Garamond"/>
          <w:color w:val="1A1A1A"/>
          <w:sz w:val="26"/>
          <w:szCs w:val="26"/>
        </w:rPr>
      </w:pPr>
    </w:p>
    <w:p w:rsidR="00FE616E" w:rsidRPr="00705293" w:rsidRDefault="00FE616E" w:rsidP="00FE616E">
      <w:pPr>
        <w:autoSpaceDE w:val="0"/>
        <w:autoSpaceDN w:val="0"/>
        <w:adjustRightInd w:val="0"/>
        <w:spacing w:line="240" w:lineRule="auto"/>
        <w:rPr>
          <w:rFonts w:ascii="Gill Sans MT" w:hAnsi="Gill Sans MT"/>
          <w:b/>
          <w:sz w:val="28"/>
          <w:szCs w:val="26"/>
        </w:rPr>
      </w:pPr>
      <w:r>
        <w:rPr>
          <w:rFonts w:ascii="Gill Sans MT" w:hAnsi="Gill Sans MT"/>
          <w:b/>
          <w:sz w:val="28"/>
          <w:szCs w:val="26"/>
        </w:rPr>
        <w:t>Ledningens</w:t>
      </w:r>
      <w:r w:rsidRPr="00705293">
        <w:rPr>
          <w:rFonts w:ascii="Gill Sans MT" w:hAnsi="Gill Sans MT"/>
          <w:b/>
          <w:sz w:val="28"/>
          <w:szCs w:val="26"/>
        </w:rPr>
        <w:t xml:space="preserve"> roll</w:t>
      </w:r>
    </w:p>
    <w:p w:rsidR="00FE616E" w:rsidRDefault="00FE616E" w:rsidP="00FE616E">
      <w:pPr>
        <w:autoSpaceDE w:val="0"/>
        <w:autoSpaceDN w:val="0"/>
        <w:adjustRightInd w:val="0"/>
        <w:spacing w:line="240" w:lineRule="auto"/>
        <w:rPr>
          <w:rFonts w:cs="Garamond"/>
          <w:color w:val="1A1A1A"/>
          <w:sz w:val="26"/>
          <w:szCs w:val="26"/>
        </w:rPr>
      </w:pPr>
      <w:r>
        <w:rPr>
          <w:rFonts w:cs="Garamond"/>
          <w:color w:val="1A1A1A"/>
          <w:sz w:val="26"/>
          <w:szCs w:val="26"/>
        </w:rPr>
        <w:t>Chef ska alltid kontaktas vid misstanke</w:t>
      </w:r>
      <w:r w:rsidR="005539AA">
        <w:rPr>
          <w:rFonts w:cs="Garamond"/>
          <w:color w:val="1A1A1A"/>
          <w:sz w:val="26"/>
          <w:szCs w:val="26"/>
        </w:rPr>
        <w:t xml:space="preserve"> </w:t>
      </w:r>
      <w:r>
        <w:rPr>
          <w:rFonts w:cs="Garamond"/>
          <w:color w:val="1A1A1A"/>
          <w:sz w:val="26"/>
          <w:szCs w:val="26"/>
        </w:rPr>
        <w:t xml:space="preserve">eller konstaterande om </w:t>
      </w:r>
      <w:r w:rsidR="005539AA">
        <w:rPr>
          <w:rFonts w:cs="Garamond"/>
          <w:color w:val="1A1A1A"/>
          <w:sz w:val="26"/>
          <w:szCs w:val="26"/>
        </w:rPr>
        <w:t>missbruk i någon form</w:t>
      </w:r>
      <w:r>
        <w:rPr>
          <w:rFonts w:cs="Garamond"/>
          <w:color w:val="1A1A1A"/>
          <w:sz w:val="26"/>
          <w:szCs w:val="26"/>
        </w:rPr>
        <w:t xml:space="preserve">. </w:t>
      </w:r>
      <w:r w:rsidR="005539AA">
        <w:rPr>
          <w:rFonts w:cs="Garamond"/>
          <w:color w:val="1A1A1A"/>
          <w:sz w:val="26"/>
          <w:szCs w:val="26"/>
        </w:rPr>
        <w:t>D</w:t>
      </w:r>
      <w:r>
        <w:rPr>
          <w:rFonts w:cs="Garamond"/>
          <w:color w:val="1A1A1A"/>
          <w:sz w:val="26"/>
          <w:szCs w:val="26"/>
        </w:rPr>
        <w:t>et av stor betydelse att chef sammankallar berörda yrkes</w:t>
      </w:r>
      <w:r w:rsidR="00FB0348">
        <w:rPr>
          <w:rFonts w:cs="Garamond"/>
          <w:color w:val="1A1A1A"/>
          <w:sz w:val="26"/>
          <w:szCs w:val="26"/>
        </w:rPr>
        <w:t>-</w:t>
      </w:r>
      <w:r>
        <w:rPr>
          <w:rFonts w:cs="Garamond"/>
          <w:color w:val="1A1A1A"/>
          <w:sz w:val="26"/>
          <w:szCs w:val="26"/>
        </w:rPr>
        <w:t xml:space="preserve">kategorier för att kunna samverka med den utsatta personens bästa i fokus. </w:t>
      </w:r>
    </w:p>
    <w:p w:rsidR="00FE616E" w:rsidRDefault="00FE616E" w:rsidP="00FE616E">
      <w:pPr>
        <w:autoSpaceDE w:val="0"/>
        <w:autoSpaceDN w:val="0"/>
        <w:adjustRightInd w:val="0"/>
        <w:spacing w:line="240" w:lineRule="auto"/>
        <w:rPr>
          <w:rFonts w:cs="Garamond"/>
          <w:color w:val="1A1A1A"/>
          <w:sz w:val="26"/>
          <w:szCs w:val="26"/>
        </w:rPr>
      </w:pPr>
    </w:p>
    <w:p w:rsidR="00FE616E" w:rsidRPr="00705293" w:rsidRDefault="00FE616E" w:rsidP="00FE616E">
      <w:pPr>
        <w:autoSpaceDE w:val="0"/>
        <w:autoSpaceDN w:val="0"/>
        <w:adjustRightInd w:val="0"/>
        <w:spacing w:line="240" w:lineRule="auto"/>
        <w:rPr>
          <w:rFonts w:ascii="Gill Sans MT" w:hAnsi="Gill Sans MT"/>
          <w:b/>
          <w:sz w:val="28"/>
          <w:szCs w:val="26"/>
        </w:rPr>
      </w:pPr>
      <w:r w:rsidRPr="00705293">
        <w:rPr>
          <w:rFonts w:ascii="Gill Sans MT" w:hAnsi="Gill Sans MT"/>
          <w:b/>
          <w:sz w:val="28"/>
          <w:szCs w:val="26"/>
        </w:rPr>
        <w:t>Personalens roll</w:t>
      </w:r>
    </w:p>
    <w:p w:rsidR="00FE616E" w:rsidRDefault="00FE616E" w:rsidP="00FE616E">
      <w:pPr>
        <w:autoSpaceDE w:val="0"/>
        <w:autoSpaceDN w:val="0"/>
        <w:adjustRightInd w:val="0"/>
        <w:spacing w:line="240" w:lineRule="auto"/>
        <w:rPr>
          <w:rFonts w:cs="Garamond"/>
          <w:color w:val="1A1A1A"/>
          <w:sz w:val="26"/>
          <w:szCs w:val="26"/>
        </w:rPr>
      </w:pPr>
      <w:r>
        <w:rPr>
          <w:rFonts w:cs="Garamond"/>
          <w:color w:val="1A1A1A"/>
          <w:sz w:val="26"/>
          <w:szCs w:val="26"/>
        </w:rPr>
        <w:t xml:space="preserve">Som personal kan man uppleva det som frustrerande att möta personer som </w:t>
      </w:r>
      <w:r w:rsidR="005539AA">
        <w:rPr>
          <w:rFonts w:cs="Garamond"/>
          <w:color w:val="1A1A1A"/>
          <w:sz w:val="26"/>
          <w:szCs w:val="26"/>
        </w:rPr>
        <w:t>har ett missbruk</w:t>
      </w:r>
      <w:r>
        <w:rPr>
          <w:rFonts w:cs="Garamond"/>
          <w:color w:val="1A1A1A"/>
          <w:sz w:val="26"/>
          <w:szCs w:val="26"/>
        </w:rPr>
        <w:t xml:space="preserve"> i någon form. Det är viktigt att se sin del av hjälpen som ett led i en process. Då kan man lättare </w:t>
      </w:r>
      <w:r w:rsidR="005539AA">
        <w:rPr>
          <w:rFonts w:cs="Garamond"/>
          <w:color w:val="1A1A1A"/>
          <w:sz w:val="26"/>
          <w:szCs w:val="26"/>
        </w:rPr>
        <w:t>klara av</w:t>
      </w:r>
      <w:r>
        <w:rPr>
          <w:rFonts w:cs="Garamond"/>
          <w:color w:val="1A1A1A"/>
          <w:sz w:val="26"/>
          <w:szCs w:val="26"/>
        </w:rPr>
        <w:t xml:space="preserve"> stödja personen. </w:t>
      </w:r>
    </w:p>
    <w:p w:rsidR="00FE616E" w:rsidRDefault="00FE616E" w:rsidP="00FE616E"/>
    <w:p w:rsidR="00FE616E" w:rsidRDefault="005539AA" w:rsidP="00FE616E">
      <w:pPr>
        <w:rPr>
          <w:rFonts w:ascii="Gill Sans MT" w:hAnsi="Gill Sans MT"/>
          <w:b/>
          <w:sz w:val="28"/>
          <w:szCs w:val="26"/>
        </w:rPr>
      </w:pPr>
      <w:r>
        <w:rPr>
          <w:rFonts w:ascii="Gill Sans MT" w:hAnsi="Gill Sans MT"/>
          <w:b/>
          <w:sz w:val="28"/>
          <w:szCs w:val="26"/>
        </w:rPr>
        <w:t xml:space="preserve">Missbruk </w:t>
      </w:r>
      <w:r w:rsidR="00FE616E" w:rsidRPr="00DB2B56">
        <w:rPr>
          <w:rFonts w:ascii="Gill Sans MT" w:hAnsi="Gill Sans MT"/>
          <w:b/>
          <w:sz w:val="28"/>
          <w:szCs w:val="26"/>
        </w:rPr>
        <w:t>och lex Sarah</w:t>
      </w:r>
    </w:p>
    <w:p w:rsidR="005D5E44" w:rsidRDefault="005D5E44" w:rsidP="005D5E44">
      <w:r>
        <w:t>Med missförhållanden avses såväl utförda handlingar som handlingar som någon av försummelse eller av annat skäl har underlåtit att utföra och som innebär eller har inneburit ett hot mot eller har medfört konsekvenser för enskildas liv, säkerhet eller fysiska eller psykiska hälsa.</w:t>
      </w:r>
    </w:p>
    <w:p w:rsidR="00FE616E" w:rsidRDefault="00FE616E" w:rsidP="00FE616E">
      <w:pPr>
        <w:rPr>
          <w:color w:val="000000"/>
          <w:szCs w:val="23"/>
        </w:rPr>
      </w:pPr>
    </w:p>
    <w:p w:rsidR="00FE616E" w:rsidRPr="00FB0348" w:rsidRDefault="005D5E44" w:rsidP="00FB0348">
      <w:r w:rsidRPr="005D5E44">
        <w:t>En enskild får naturligtvis tacka nej till insatser. Det behöver i sig inte vara ett missförhållande som ska rapporteras, även om den enskildes ställningstagande kan leda till hot mot eller konsekvenser för enskildas liv, säkerhet eller fysiska eller psykiska hälsa. Däremot behöver man vara uppmärksam på om det kan vara</w:t>
      </w:r>
      <w:r w:rsidR="00FB0348">
        <w:t xml:space="preserve"> </w:t>
      </w:r>
      <w:r w:rsidRPr="005D5E44">
        <w:t>utförarens agerande som bidrar till att den enskilde tackar nej till insatser. I så fall kan utförarens agerande vara ett missförhållande</w:t>
      </w:r>
      <w:r>
        <w:t xml:space="preserve"> som ska rapporteras enligt lex Sarah.</w:t>
      </w:r>
    </w:p>
    <w:p w:rsidR="00FE616E" w:rsidRPr="005C486F" w:rsidRDefault="00FE616E" w:rsidP="00FE616E">
      <w:pPr>
        <w:pStyle w:val="Default"/>
        <w:rPr>
          <w:rFonts w:ascii="Gill Sans MT" w:eastAsia="Times New Roman" w:hAnsi="Gill Sans MT"/>
          <w:b/>
          <w:color w:val="auto"/>
          <w:sz w:val="28"/>
          <w:szCs w:val="26"/>
          <w:lang w:eastAsia="sv-SE"/>
        </w:rPr>
      </w:pPr>
      <w:r w:rsidRPr="005C486F">
        <w:rPr>
          <w:rFonts w:ascii="Gill Sans MT" w:eastAsia="Times New Roman" w:hAnsi="Gill Sans MT"/>
          <w:b/>
          <w:color w:val="auto"/>
          <w:sz w:val="28"/>
          <w:szCs w:val="26"/>
          <w:lang w:eastAsia="sv-SE"/>
        </w:rPr>
        <w:lastRenderedPageBreak/>
        <w:t>Viktig</w:t>
      </w:r>
      <w:r w:rsidR="003C0173">
        <w:rPr>
          <w:rFonts w:ascii="Gill Sans MT" w:eastAsia="Times New Roman" w:hAnsi="Gill Sans MT"/>
          <w:b/>
          <w:color w:val="auto"/>
          <w:sz w:val="28"/>
          <w:szCs w:val="26"/>
          <w:lang w:eastAsia="sv-SE"/>
        </w:rPr>
        <w:t>t</w:t>
      </w:r>
      <w:r w:rsidRPr="005C486F">
        <w:rPr>
          <w:rFonts w:ascii="Gill Sans MT" w:eastAsia="Times New Roman" w:hAnsi="Gill Sans MT"/>
          <w:b/>
          <w:color w:val="auto"/>
          <w:sz w:val="28"/>
          <w:szCs w:val="26"/>
          <w:lang w:eastAsia="sv-SE"/>
        </w:rPr>
        <w:t xml:space="preserve"> telefonnummer till stödinsatser </w:t>
      </w:r>
    </w:p>
    <w:p w:rsidR="00983CE8" w:rsidRDefault="00983CE8" w:rsidP="00FE616E">
      <w:pPr>
        <w:rPr>
          <w:rFonts w:eastAsiaTheme="minorHAnsi"/>
          <w:b/>
          <w:bCs/>
          <w:color w:val="FF0000"/>
          <w:szCs w:val="24"/>
          <w:lang w:eastAsia="en-US"/>
        </w:rPr>
      </w:pPr>
    </w:p>
    <w:p w:rsidR="00FE616E" w:rsidRPr="003C0173" w:rsidRDefault="00983CE8" w:rsidP="00FE616E">
      <w:pPr>
        <w:rPr>
          <w:rFonts w:eastAsiaTheme="minorHAnsi"/>
          <w:b/>
          <w:bCs/>
          <w:szCs w:val="24"/>
          <w:lang w:eastAsia="en-US"/>
        </w:rPr>
      </w:pPr>
      <w:r w:rsidRPr="003C0173">
        <w:rPr>
          <w:rFonts w:eastAsiaTheme="minorHAnsi"/>
          <w:b/>
          <w:bCs/>
          <w:szCs w:val="24"/>
          <w:lang w:eastAsia="en-US"/>
        </w:rPr>
        <w:t>Nacka beroend</w:t>
      </w:r>
      <w:r w:rsidR="003C0173">
        <w:rPr>
          <w:rFonts w:eastAsiaTheme="minorHAnsi"/>
          <w:b/>
          <w:bCs/>
          <w:szCs w:val="24"/>
          <w:lang w:eastAsia="en-US"/>
        </w:rPr>
        <w:t>em</w:t>
      </w:r>
      <w:r w:rsidRPr="003C0173">
        <w:rPr>
          <w:rFonts w:eastAsiaTheme="minorHAnsi"/>
          <w:b/>
          <w:bCs/>
          <w:szCs w:val="24"/>
          <w:lang w:eastAsia="en-US"/>
        </w:rPr>
        <w:t xml:space="preserve">ottagning </w:t>
      </w:r>
      <w:r w:rsidR="003C0173">
        <w:rPr>
          <w:rFonts w:eastAsiaTheme="minorHAnsi"/>
          <w:b/>
          <w:bCs/>
          <w:szCs w:val="24"/>
          <w:lang w:eastAsia="en-US"/>
        </w:rPr>
        <w:br/>
      </w:r>
      <w:r w:rsidRPr="003C0173">
        <w:rPr>
          <w:rFonts w:eastAsiaTheme="minorHAnsi"/>
          <w:b/>
          <w:bCs/>
          <w:szCs w:val="24"/>
          <w:lang w:eastAsia="en-US"/>
        </w:rPr>
        <w:t>08-718 77 00</w:t>
      </w:r>
    </w:p>
    <w:p w:rsidR="00983CE8" w:rsidRDefault="00983CE8" w:rsidP="00983CE8">
      <w:pPr>
        <w:rPr>
          <w:rFonts w:eastAsiaTheme="minorHAnsi"/>
          <w:b/>
          <w:bCs/>
          <w:color w:val="FF0000"/>
          <w:szCs w:val="24"/>
          <w:lang w:eastAsia="en-US"/>
        </w:rPr>
      </w:pPr>
    </w:p>
    <w:p w:rsidR="00FE616E" w:rsidRPr="003C0173" w:rsidRDefault="00983CE8" w:rsidP="00FE616E">
      <w:pPr>
        <w:rPr>
          <w:rFonts w:eastAsiaTheme="minorHAnsi"/>
          <w:bCs/>
          <w:szCs w:val="24"/>
          <w:lang w:eastAsia="en-US"/>
        </w:rPr>
      </w:pPr>
      <w:r w:rsidRPr="00F70EE7">
        <w:rPr>
          <w:rFonts w:eastAsiaTheme="minorHAnsi"/>
          <w:bCs/>
          <w:szCs w:val="24"/>
          <w:lang w:eastAsia="en-US"/>
        </w:rPr>
        <w:t xml:space="preserve">Nacka Beroendemottagning </w:t>
      </w:r>
      <w:r w:rsidR="00F70EE7">
        <w:rPr>
          <w:rFonts w:eastAsiaTheme="minorHAnsi"/>
          <w:bCs/>
          <w:szCs w:val="24"/>
          <w:lang w:eastAsia="en-US"/>
        </w:rPr>
        <w:t>kan ge</w:t>
      </w:r>
      <w:r w:rsidRPr="00F70EE7">
        <w:rPr>
          <w:rFonts w:eastAsiaTheme="minorHAnsi"/>
          <w:bCs/>
          <w:szCs w:val="24"/>
          <w:lang w:eastAsia="en-US"/>
        </w:rPr>
        <w:t xml:space="preserve"> råd och stöd</w:t>
      </w:r>
      <w:r w:rsidR="00F70EE7">
        <w:rPr>
          <w:rFonts w:eastAsiaTheme="minorHAnsi"/>
          <w:bCs/>
          <w:szCs w:val="24"/>
          <w:lang w:eastAsia="en-US"/>
        </w:rPr>
        <w:t xml:space="preserve"> </w:t>
      </w:r>
      <w:r w:rsidRPr="00F70EE7">
        <w:rPr>
          <w:rFonts w:eastAsiaTheme="minorHAnsi"/>
          <w:bCs/>
          <w:szCs w:val="24"/>
          <w:lang w:eastAsia="en-US"/>
        </w:rPr>
        <w:t>i frågor som rör alkohol, droger och spel om</w:t>
      </w:r>
      <w:r w:rsidR="00F70EE7">
        <w:rPr>
          <w:rFonts w:eastAsiaTheme="minorHAnsi"/>
          <w:bCs/>
          <w:szCs w:val="24"/>
          <w:lang w:eastAsia="en-US"/>
        </w:rPr>
        <w:t xml:space="preserve"> </w:t>
      </w:r>
      <w:r w:rsidRPr="00F70EE7">
        <w:rPr>
          <w:rFonts w:eastAsiaTheme="minorHAnsi"/>
          <w:bCs/>
          <w:szCs w:val="24"/>
          <w:lang w:eastAsia="en-US"/>
        </w:rPr>
        <w:t>pengar.</w:t>
      </w:r>
      <w:r w:rsidR="003C0173">
        <w:rPr>
          <w:rFonts w:eastAsiaTheme="minorHAnsi"/>
          <w:bCs/>
          <w:szCs w:val="24"/>
          <w:lang w:eastAsia="en-US"/>
        </w:rPr>
        <w:t xml:space="preserve"> </w:t>
      </w:r>
      <w:r w:rsidRPr="00F70EE7">
        <w:rPr>
          <w:rFonts w:eastAsiaTheme="minorHAnsi"/>
          <w:bCs/>
          <w:szCs w:val="24"/>
          <w:lang w:eastAsia="en-US"/>
        </w:rPr>
        <w:t xml:space="preserve">I </w:t>
      </w:r>
      <w:r w:rsidR="00F70EE7">
        <w:rPr>
          <w:rFonts w:eastAsiaTheme="minorHAnsi"/>
          <w:bCs/>
          <w:szCs w:val="24"/>
          <w:lang w:eastAsia="en-US"/>
        </w:rPr>
        <w:t xml:space="preserve">deras </w:t>
      </w:r>
      <w:r w:rsidRPr="00F70EE7">
        <w:rPr>
          <w:rFonts w:eastAsiaTheme="minorHAnsi"/>
          <w:bCs/>
          <w:szCs w:val="24"/>
          <w:lang w:eastAsia="en-US"/>
        </w:rPr>
        <w:t>team ingår socionomer, sjuksköterskor</w:t>
      </w:r>
      <w:r w:rsidR="003C0173">
        <w:rPr>
          <w:rFonts w:eastAsiaTheme="minorHAnsi"/>
          <w:bCs/>
          <w:szCs w:val="24"/>
          <w:lang w:eastAsia="en-US"/>
        </w:rPr>
        <w:t xml:space="preserve"> </w:t>
      </w:r>
      <w:r w:rsidRPr="00F70EE7">
        <w:rPr>
          <w:rFonts w:eastAsiaTheme="minorHAnsi"/>
          <w:bCs/>
          <w:szCs w:val="24"/>
          <w:lang w:eastAsia="en-US"/>
        </w:rPr>
        <w:t xml:space="preserve">och läkare. </w:t>
      </w:r>
      <w:r w:rsidR="003C0173">
        <w:rPr>
          <w:rFonts w:eastAsiaTheme="minorHAnsi"/>
          <w:bCs/>
          <w:szCs w:val="24"/>
          <w:lang w:eastAsia="en-US"/>
        </w:rPr>
        <w:t xml:space="preserve">De kan hjälpa till att hitta </w:t>
      </w:r>
      <w:r w:rsidRPr="00F70EE7">
        <w:rPr>
          <w:rFonts w:eastAsiaTheme="minorHAnsi"/>
          <w:bCs/>
          <w:szCs w:val="24"/>
          <w:lang w:eastAsia="en-US"/>
        </w:rPr>
        <w:t>lämplig</w:t>
      </w:r>
      <w:r w:rsidR="003C0173">
        <w:rPr>
          <w:rFonts w:eastAsiaTheme="minorHAnsi"/>
          <w:bCs/>
          <w:szCs w:val="24"/>
          <w:lang w:eastAsia="en-US"/>
        </w:rPr>
        <w:t>t</w:t>
      </w:r>
      <w:r w:rsidRPr="00F70EE7">
        <w:rPr>
          <w:rFonts w:eastAsiaTheme="minorHAnsi"/>
          <w:bCs/>
          <w:szCs w:val="24"/>
          <w:lang w:eastAsia="en-US"/>
        </w:rPr>
        <w:t xml:space="preserve"> stöd- och </w:t>
      </w:r>
      <w:r w:rsidR="003C0173">
        <w:rPr>
          <w:rFonts w:eastAsiaTheme="minorHAnsi"/>
          <w:bCs/>
          <w:szCs w:val="24"/>
          <w:lang w:eastAsia="en-US"/>
        </w:rPr>
        <w:t xml:space="preserve">eventuella </w:t>
      </w:r>
      <w:r w:rsidRPr="00F70EE7">
        <w:rPr>
          <w:rFonts w:eastAsiaTheme="minorHAnsi"/>
          <w:bCs/>
          <w:szCs w:val="24"/>
          <w:lang w:eastAsia="en-US"/>
        </w:rPr>
        <w:t>behandlingsinsatser</w:t>
      </w:r>
      <w:r w:rsidR="003C0173">
        <w:rPr>
          <w:rFonts w:eastAsiaTheme="minorHAnsi"/>
          <w:bCs/>
          <w:szCs w:val="24"/>
          <w:lang w:eastAsia="en-US"/>
        </w:rPr>
        <w:t>.</w:t>
      </w:r>
      <w:r w:rsidRPr="00F70EE7">
        <w:rPr>
          <w:rFonts w:eastAsiaTheme="minorHAnsi"/>
          <w:bCs/>
          <w:szCs w:val="24"/>
          <w:lang w:eastAsia="en-US"/>
        </w:rPr>
        <w:t xml:space="preserve"> </w:t>
      </w:r>
    </w:p>
    <w:p w:rsidR="005D5E44" w:rsidRDefault="005D5E44" w:rsidP="00FE616E">
      <w:pPr>
        <w:rPr>
          <w:rFonts w:ascii="Gill Sans MT" w:hAnsi="Gill Sans MT"/>
          <w:b/>
          <w:sz w:val="28"/>
          <w:szCs w:val="26"/>
        </w:rPr>
      </w:pPr>
    </w:p>
    <w:p w:rsidR="005D5E44" w:rsidRDefault="005D5E44" w:rsidP="00FE616E">
      <w:pPr>
        <w:rPr>
          <w:rFonts w:ascii="Gill Sans MT" w:hAnsi="Gill Sans MT"/>
          <w:b/>
          <w:sz w:val="28"/>
          <w:szCs w:val="26"/>
        </w:rPr>
      </w:pPr>
    </w:p>
    <w:p w:rsidR="00FE616E" w:rsidRPr="005D5E44" w:rsidRDefault="00FE616E" w:rsidP="00FE616E">
      <w:pPr>
        <w:rPr>
          <w:rFonts w:eastAsiaTheme="minorHAnsi"/>
          <w:bCs/>
          <w:color w:val="000000"/>
          <w:szCs w:val="24"/>
          <w:lang w:eastAsia="en-US"/>
        </w:rPr>
      </w:pPr>
      <w:r w:rsidRPr="00111C8D">
        <w:rPr>
          <w:rFonts w:ascii="Gill Sans MT" w:hAnsi="Gill Sans MT"/>
          <w:b/>
          <w:sz w:val="28"/>
          <w:szCs w:val="26"/>
        </w:rPr>
        <w:t>Mer information</w:t>
      </w:r>
      <w:r>
        <w:rPr>
          <w:rFonts w:eastAsiaTheme="minorHAnsi"/>
          <w:b/>
          <w:bCs/>
          <w:color w:val="000000"/>
          <w:szCs w:val="24"/>
          <w:lang w:eastAsia="en-US"/>
        </w:rPr>
        <w:br/>
      </w:r>
      <w:hyperlink r:id="rId7" w:history="1">
        <w:r w:rsidR="005D5E44" w:rsidRPr="005D5E44">
          <w:rPr>
            <w:rStyle w:val="Hyperlnk"/>
            <w:rFonts w:eastAsiaTheme="minorHAnsi"/>
            <w:bCs/>
            <w:szCs w:val="24"/>
            <w:lang w:eastAsia="en-US"/>
          </w:rPr>
          <w:t>Tips på utbildning</w:t>
        </w:r>
      </w:hyperlink>
    </w:p>
    <w:p w:rsidR="003C0173" w:rsidRPr="003C0173" w:rsidRDefault="00D06535" w:rsidP="003C0173">
      <w:pPr>
        <w:pStyle w:val="Normalwebb"/>
        <w:rPr>
          <w:rFonts w:ascii="Garamond" w:hAnsi="Garamond"/>
        </w:rPr>
      </w:pPr>
      <w:hyperlink r:id="rId8" w:history="1">
        <w:r w:rsidR="003C0173" w:rsidRPr="003C0173">
          <w:rPr>
            <w:rStyle w:val="Hyperlnk"/>
            <w:rFonts w:ascii="Garamond" w:hAnsi="Garamond"/>
          </w:rPr>
          <w:t>Föreläsning för personalen inom äldreomsorgen</w:t>
        </w:r>
      </w:hyperlink>
      <w:r w:rsidR="003C0173">
        <w:rPr>
          <w:rFonts w:ascii="Garamond" w:hAnsi="Garamond"/>
        </w:rPr>
        <w:br/>
        <w:t>(Utbildningsmaterial)</w:t>
      </w:r>
    </w:p>
    <w:p w:rsidR="00FE616E" w:rsidRPr="005C486F" w:rsidRDefault="00FE616E" w:rsidP="00FE616E">
      <w:pPr>
        <w:rPr>
          <w:rFonts w:eastAsiaTheme="minorHAnsi"/>
          <w:b/>
          <w:bCs/>
          <w:color w:val="000000"/>
          <w:szCs w:val="24"/>
          <w:lang w:eastAsia="en-US"/>
        </w:rPr>
      </w:pPr>
    </w:p>
    <w:p w:rsidR="00FE616E" w:rsidRDefault="005D5E44" w:rsidP="005D5E44">
      <w:pPr>
        <w:rPr>
          <w:rFonts w:ascii="Gill Sans MT" w:hAnsi="Gill Sans MT"/>
          <w:b/>
          <w:sz w:val="28"/>
          <w:szCs w:val="26"/>
        </w:rPr>
      </w:pPr>
      <w:r>
        <w:rPr>
          <w:rFonts w:ascii="Gill Sans MT" w:hAnsi="Gill Sans MT"/>
          <w:b/>
          <w:sz w:val="28"/>
          <w:szCs w:val="26"/>
        </w:rPr>
        <w:t>Reflektionsmaterial Nestor</w:t>
      </w:r>
      <w:r>
        <w:rPr>
          <w:rFonts w:ascii="Gill Sans MT" w:hAnsi="Gill Sans MT"/>
          <w:b/>
          <w:sz w:val="28"/>
          <w:szCs w:val="26"/>
        </w:rPr>
        <w:br/>
      </w:r>
      <w:r w:rsidRPr="005D5E44">
        <w:rPr>
          <w:szCs w:val="26"/>
        </w:rPr>
        <w:t>”När blir alkohol ett problem för vem och när”</w:t>
      </w:r>
    </w:p>
    <w:p w:rsidR="005D5E44" w:rsidRPr="005D5E44" w:rsidRDefault="00D06535" w:rsidP="005D5E44">
      <w:pPr>
        <w:rPr>
          <w:szCs w:val="26"/>
        </w:rPr>
      </w:pPr>
      <w:hyperlink r:id="rId9" w:history="1">
        <w:r w:rsidR="005D5E44" w:rsidRPr="005D5E44">
          <w:rPr>
            <w:rStyle w:val="Hyperlnk"/>
            <w:szCs w:val="26"/>
          </w:rPr>
          <w:t>Finns att beställa här:</w:t>
        </w:r>
      </w:hyperlink>
    </w:p>
    <w:p w:rsidR="00FE616E" w:rsidRPr="005C486F" w:rsidRDefault="00FE616E" w:rsidP="00FE616E">
      <w:pPr>
        <w:rPr>
          <w:color w:val="000000"/>
          <w:szCs w:val="24"/>
        </w:rPr>
      </w:pPr>
    </w:p>
    <w:p w:rsidR="00CD730D" w:rsidRDefault="00CD730D"/>
    <w:sectPr w:rsidR="00CD730D" w:rsidSect="00FB0348">
      <w:headerReference w:type="default" r:id="rId10"/>
      <w:footerReference w:type="default" r:id="rId11"/>
      <w:headerReference w:type="first" r:id="rId12"/>
      <w:footerReference w:type="first" r:id="rId13"/>
      <w:pgSz w:w="11906" w:h="16838" w:code="9"/>
      <w:pgMar w:top="1701" w:right="1985" w:bottom="56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AAE" w:rsidRDefault="007B2AAE">
      <w:pPr>
        <w:spacing w:line="240" w:lineRule="auto"/>
      </w:pPr>
      <w:r>
        <w:separator/>
      </w:r>
    </w:p>
  </w:endnote>
  <w:endnote w:type="continuationSeparator" w:id="0">
    <w:p w:rsidR="007B2AAE" w:rsidRDefault="007B2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eb">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Pr="00C119F9" w:rsidRDefault="00B172AA"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Pr>
        <w:rFonts w:ascii="Gill Sans MT" w:hAnsi="Gill Sans MT"/>
        <w:noProof/>
      </w:rPr>
      <w:t>4</w:t>
    </w:r>
    <w:r w:rsidRPr="00C119F9">
      <w:rPr>
        <w:rFonts w:ascii="Gill Sans MT" w:hAnsi="Gill Sans MT"/>
      </w:rPr>
      <w:fldChar w:fldCharType="end"/>
    </w:r>
    <w:r w:rsidRPr="00C119F9">
      <w:rPr>
        <w:rFonts w:ascii="Gill Sans MT" w:hAnsi="Gill Sans MT"/>
      </w:rPr>
      <w:t xml:space="preserve"> (</w:t>
    </w:r>
    <w:r>
      <w:rPr>
        <w:rFonts w:ascii="Gill Sans MT" w:hAnsi="Gill Sans MT"/>
        <w:noProof/>
      </w:rPr>
      <w:fldChar w:fldCharType="begin"/>
    </w:r>
    <w:r>
      <w:rPr>
        <w:rFonts w:ascii="Gill Sans MT" w:hAnsi="Gill Sans MT"/>
        <w:noProof/>
      </w:rPr>
      <w:instrText xml:space="preserve"> NUMPAGES  \* Arabic  \* MERGEFORMAT </w:instrText>
    </w:r>
    <w:r>
      <w:rPr>
        <w:rFonts w:ascii="Gill Sans MT" w:hAnsi="Gill Sans MT"/>
        <w:noProof/>
      </w:rPr>
      <w:fldChar w:fldCharType="separate"/>
    </w:r>
    <w:r w:rsidRPr="00A92240">
      <w:rPr>
        <w:rFonts w:ascii="Gill Sans MT" w:hAnsi="Gill Sans MT"/>
        <w:noProof/>
      </w:rPr>
      <w:t>5</w:t>
    </w:r>
    <w:r>
      <w:rPr>
        <w:rFonts w:ascii="Gill Sans MT" w:hAnsi="Gill Sans MT"/>
        <w:noProof/>
      </w:rPr>
      <w:fldChar w:fldCharType="end"/>
    </w:r>
    <w:r w:rsidRPr="00C119F9">
      <w:rPr>
        <w:rFonts w:ascii="Gill Sans MT" w:hAnsi="Gill Sans MT"/>
      </w:rPr>
      <w:t>)</w:t>
    </w:r>
  </w:p>
  <w:p w:rsidR="00BD58D5" w:rsidRDefault="00B172AA">
    <w:pPr>
      <w:pStyle w:val="Sidfot"/>
    </w:pPr>
    <w:bookmarkStart w:id="6" w:name="LogoLastPage"/>
    <w:r>
      <w:t xml:space="preserve"> </w:t>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D06535" w:rsidRPr="00993316" w:rsidTr="00740A65">
      <w:trPr>
        <w:trHeight w:val="251"/>
      </w:trPr>
      <w:tc>
        <w:tcPr>
          <w:tcW w:w="1912" w:type="dxa"/>
        </w:tcPr>
        <w:p w:rsidR="00D06535" w:rsidRPr="00993316" w:rsidRDefault="00D06535" w:rsidP="00D06535">
          <w:pPr>
            <w:pStyle w:val="Sidfot"/>
            <w:spacing w:line="180" w:lineRule="exact"/>
            <w:rPr>
              <w:szCs w:val="14"/>
            </w:rPr>
          </w:pPr>
          <w:r>
            <w:rPr>
              <w:szCs w:val="14"/>
            </w:rPr>
            <w:t>Löp</w:t>
          </w:r>
          <w:r w:rsidRPr="00993316">
            <w:rPr>
              <w:szCs w:val="14"/>
            </w:rPr>
            <w:t>nummer</w:t>
          </w:r>
        </w:p>
      </w:tc>
      <w:tc>
        <w:tcPr>
          <w:tcW w:w="2470" w:type="dxa"/>
        </w:tcPr>
        <w:p w:rsidR="00D06535" w:rsidRPr="00993316" w:rsidRDefault="00D06535" w:rsidP="00D06535">
          <w:pPr>
            <w:pStyle w:val="Sidfot"/>
            <w:spacing w:line="180" w:lineRule="exact"/>
            <w:rPr>
              <w:szCs w:val="14"/>
            </w:rPr>
          </w:pPr>
          <w:r w:rsidRPr="00993316">
            <w:rPr>
              <w:szCs w:val="14"/>
            </w:rPr>
            <w:t>Fastställd/senast uppdaterad</w:t>
          </w:r>
        </w:p>
      </w:tc>
      <w:tc>
        <w:tcPr>
          <w:tcW w:w="2064" w:type="dxa"/>
        </w:tcPr>
        <w:p w:rsidR="00D06535" w:rsidRPr="00993316" w:rsidRDefault="00D06535" w:rsidP="00D06535">
          <w:pPr>
            <w:pStyle w:val="Sidfot"/>
            <w:spacing w:line="180" w:lineRule="exact"/>
            <w:rPr>
              <w:szCs w:val="14"/>
            </w:rPr>
          </w:pPr>
          <w:r w:rsidRPr="00993316">
            <w:rPr>
              <w:szCs w:val="14"/>
            </w:rPr>
            <w:t>Beslutsinstans</w:t>
          </w:r>
        </w:p>
      </w:tc>
      <w:tc>
        <w:tcPr>
          <w:tcW w:w="2912" w:type="dxa"/>
        </w:tcPr>
        <w:p w:rsidR="00D06535" w:rsidRPr="00993316" w:rsidRDefault="00D06535" w:rsidP="00D06535">
          <w:pPr>
            <w:pStyle w:val="Sidfot"/>
            <w:spacing w:line="180" w:lineRule="exact"/>
            <w:rPr>
              <w:szCs w:val="14"/>
            </w:rPr>
          </w:pPr>
          <w:r>
            <w:rPr>
              <w:szCs w:val="14"/>
            </w:rPr>
            <w:t>Ansvarig för dokumentet</w:t>
          </w:r>
        </w:p>
      </w:tc>
    </w:tr>
    <w:tr w:rsidR="00D06535" w:rsidRPr="00993316" w:rsidTr="00740A65">
      <w:trPr>
        <w:trHeight w:val="230"/>
      </w:trPr>
      <w:tc>
        <w:tcPr>
          <w:tcW w:w="1912" w:type="dxa"/>
        </w:tcPr>
        <w:p w:rsidR="00D06535" w:rsidRPr="00993316" w:rsidRDefault="00D06535" w:rsidP="00D06535">
          <w:pPr>
            <w:pStyle w:val="Sidfot"/>
            <w:spacing w:line="180" w:lineRule="exact"/>
            <w:rPr>
              <w:szCs w:val="14"/>
            </w:rPr>
          </w:pPr>
          <w:bookmarkStart w:id="7" w:name="Diarienummer"/>
          <w:bookmarkEnd w:id="7"/>
        </w:p>
      </w:tc>
      <w:tc>
        <w:tcPr>
          <w:tcW w:w="2470" w:type="dxa"/>
        </w:tcPr>
        <w:p w:rsidR="00D06535" w:rsidRPr="00993316" w:rsidRDefault="00D06535" w:rsidP="00D06535">
          <w:pPr>
            <w:pStyle w:val="Sidfot"/>
            <w:spacing w:line="180" w:lineRule="exact"/>
            <w:rPr>
              <w:szCs w:val="14"/>
            </w:rPr>
          </w:pPr>
          <w:r>
            <w:rPr>
              <w:szCs w:val="14"/>
            </w:rPr>
            <w:t>2019-04-01</w:t>
          </w:r>
        </w:p>
      </w:tc>
      <w:tc>
        <w:tcPr>
          <w:tcW w:w="2064" w:type="dxa"/>
        </w:tcPr>
        <w:p w:rsidR="00D06535" w:rsidRPr="00993316" w:rsidRDefault="00D06535" w:rsidP="00D06535">
          <w:pPr>
            <w:pStyle w:val="Sidfot"/>
            <w:spacing w:line="180" w:lineRule="exact"/>
            <w:rPr>
              <w:szCs w:val="14"/>
            </w:rPr>
          </w:pPr>
          <w:bookmarkStart w:id="8" w:name="Beslutsinsats"/>
          <w:r>
            <w:rPr>
              <w:szCs w:val="14"/>
            </w:rPr>
            <w:t>Välfärd samhällsservice</w:t>
          </w:r>
          <w:bookmarkEnd w:id="8"/>
        </w:p>
      </w:tc>
      <w:tc>
        <w:tcPr>
          <w:tcW w:w="2912" w:type="dxa"/>
        </w:tcPr>
        <w:p w:rsidR="00D06535" w:rsidRPr="00993316" w:rsidRDefault="00D06535" w:rsidP="00D06535">
          <w:pPr>
            <w:pStyle w:val="Sidfot"/>
            <w:spacing w:line="180" w:lineRule="exact"/>
            <w:rPr>
              <w:szCs w:val="14"/>
            </w:rPr>
          </w:pPr>
          <w:bookmarkStart w:id="9" w:name="Politskt"/>
          <w:bookmarkEnd w:id="9"/>
          <w:proofErr w:type="spellStart"/>
          <w:r>
            <w:rPr>
              <w:szCs w:val="14"/>
            </w:rPr>
            <w:t>Kvalitetsutvecklare</w:t>
          </w:r>
          <w:proofErr w:type="spellEnd"/>
          <w:r>
            <w:rPr>
              <w:szCs w:val="14"/>
            </w:rPr>
            <w:t xml:space="preserve"> VSS</w:t>
          </w:r>
        </w:p>
      </w:tc>
    </w:tr>
  </w:tbl>
  <w:p w:rsidR="00BD58D5" w:rsidRDefault="00D06535" w:rsidP="00C30B00">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AAE" w:rsidRDefault="007B2AAE">
      <w:pPr>
        <w:spacing w:line="240" w:lineRule="auto"/>
      </w:pPr>
      <w:r>
        <w:separator/>
      </w:r>
    </w:p>
  </w:footnote>
  <w:footnote w:type="continuationSeparator" w:id="0">
    <w:p w:rsidR="007B2AAE" w:rsidRDefault="007B2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Default="00D06535" w:rsidP="00EF4251">
    <w:pPr>
      <w:pStyle w:val="Ledtext"/>
      <w:tabs>
        <w:tab w:val="clear" w:pos="4593"/>
        <w:tab w:val="left" w:pos="8222"/>
      </w:tabs>
      <w:ind w:right="-852"/>
      <w:rPr>
        <w:rFonts w:ascii="Gill Sans MT" w:hAnsi="Gill Sans MT"/>
      </w:rPr>
    </w:pPr>
  </w:p>
  <w:p w:rsidR="00400526" w:rsidRPr="00400526" w:rsidRDefault="00D06535" w:rsidP="00400526"/>
  <w:p w:rsidR="00BD58D5" w:rsidRPr="00C119F9" w:rsidRDefault="00B172AA" w:rsidP="00EF4251">
    <w:pPr>
      <w:pStyle w:val="Ledtext"/>
      <w:tabs>
        <w:tab w:val="clear" w:pos="4593"/>
        <w:tab w:val="left" w:pos="8222"/>
      </w:tabs>
      <w:ind w:right="-852"/>
      <w:rPr>
        <w:rFonts w:ascii="Gill Sans MT" w:hAnsi="Gill Sans MT"/>
      </w:rPr>
    </w:pP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D6" w:rsidRDefault="00B172AA">
    <w:pPr>
      <w:pStyle w:val="Sidhuvud"/>
    </w:pPr>
    <w:r w:rsidRPr="006B3AEC">
      <w:rPr>
        <w:noProof/>
        <w:sz w:val="18"/>
        <w:szCs w:val="18"/>
      </w:rPr>
      <w:drawing>
        <wp:anchor distT="0" distB="0" distL="114300" distR="114300" simplePos="0" relativeHeight="251660288" behindDoc="0" locked="1" layoutInCell="1" allowOverlap="1" wp14:anchorId="2A8FD433" wp14:editId="6ACC734E">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0705BD1" wp14:editId="317F2ABB">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20C2"/>
    <w:multiLevelType w:val="multilevel"/>
    <w:tmpl w:val="E462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13DA0"/>
    <w:multiLevelType w:val="multilevel"/>
    <w:tmpl w:val="D530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2104F"/>
    <w:multiLevelType w:val="hybridMultilevel"/>
    <w:tmpl w:val="D9344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06E4C9"/>
    <w:multiLevelType w:val="hybridMultilevel"/>
    <w:tmpl w:val="ADE796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48535E"/>
    <w:multiLevelType w:val="hybridMultilevel"/>
    <w:tmpl w:val="8BE079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3768D4E"/>
    <w:multiLevelType w:val="hybridMultilevel"/>
    <w:tmpl w:val="D1949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6E"/>
    <w:rsid w:val="000F2848"/>
    <w:rsid w:val="001445E4"/>
    <w:rsid w:val="001A1AC8"/>
    <w:rsid w:val="00335AA5"/>
    <w:rsid w:val="003A629D"/>
    <w:rsid w:val="003C0173"/>
    <w:rsid w:val="005211B0"/>
    <w:rsid w:val="005539AA"/>
    <w:rsid w:val="005D5E44"/>
    <w:rsid w:val="005D7761"/>
    <w:rsid w:val="006A5972"/>
    <w:rsid w:val="007B2AAE"/>
    <w:rsid w:val="00881B6C"/>
    <w:rsid w:val="0092751B"/>
    <w:rsid w:val="00983CE8"/>
    <w:rsid w:val="00B172AA"/>
    <w:rsid w:val="00C7770E"/>
    <w:rsid w:val="00CD15E7"/>
    <w:rsid w:val="00CD350B"/>
    <w:rsid w:val="00CD730D"/>
    <w:rsid w:val="00D06535"/>
    <w:rsid w:val="00D541E6"/>
    <w:rsid w:val="00DA0199"/>
    <w:rsid w:val="00E23553"/>
    <w:rsid w:val="00F70EE7"/>
    <w:rsid w:val="00F82CC8"/>
    <w:rsid w:val="00F87C2D"/>
    <w:rsid w:val="00FB0348"/>
    <w:rsid w:val="00FE6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2DAB"/>
  <w15:chartTrackingRefBased/>
  <w15:docId w15:val="{1D19290B-1F26-4DB4-AA08-F677EC09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16E"/>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qFormat/>
    <w:rsid w:val="00FE616E"/>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link w:val="Rubrik2Char"/>
    <w:qFormat/>
    <w:rsid w:val="00FE616E"/>
    <w:pPr>
      <w:keepNext/>
      <w:spacing w:before="240" w:after="60" w:line="320" w:lineRule="atLeast"/>
      <w:outlineLvl w:val="1"/>
    </w:pPr>
    <w:rPr>
      <w:rFonts w:ascii="Gill Sans MT" w:hAnsi="Gill Sans MT"/>
      <w:b/>
      <w:sz w:val="28"/>
    </w:rPr>
  </w:style>
  <w:style w:type="paragraph" w:styleId="Rubrik3">
    <w:name w:val="heading 3"/>
    <w:basedOn w:val="Normal"/>
    <w:next w:val="Normal"/>
    <w:link w:val="Rubrik3Char"/>
    <w:qFormat/>
    <w:rsid w:val="00FE616E"/>
    <w:pPr>
      <w:keepNext/>
      <w:spacing w:before="120" w:after="60" w:line="280" w:lineRule="atLeast"/>
      <w:outlineLvl w:val="2"/>
    </w:pPr>
    <w:rPr>
      <w:rFonts w:ascii="Gill Sans MT" w:hAnsi="Gill Sans MT"/>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E616E"/>
    <w:rPr>
      <w:rFonts w:ascii="Gill Sans MT" w:eastAsia="Times New Roman" w:hAnsi="Gill Sans MT" w:cs="Times New Roman"/>
      <w:b/>
      <w:sz w:val="32"/>
      <w:szCs w:val="26"/>
      <w:lang w:eastAsia="sv-SE"/>
    </w:rPr>
  </w:style>
  <w:style w:type="character" w:customStyle="1" w:styleId="Rubrik2Char">
    <w:name w:val="Rubrik 2 Char"/>
    <w:basedOn w:val="Standardstycketeckensnitt"/>
    <w:link w:val="Rubrik2"/>
    <w:rsid w:val="00FE616E"/>
    <w:rPr>
      <w:rFonts w:ascii="Gill Sans MT" w:eastAsia="Times New Roman" w:hAnsi="Gill Sans MT" w:cs="Times New Roman"/>
      <w:b/>
      <w:sz w:val="28"/>
      <w:szCs w:val="20"/>
      <w:lang w:eastAsia="sv-SE"/>
    </w:rPr>
  </w:style>
  <w:style w:type="character" w:customStyle="1" w:styleId="Rubrik3Char">
    <w:name w:val="Rubrik 3 Char"/>
    <w:basedOn w:val="Standardstycketeckensnitt"/>
    <w:link w:val="Rubrik3"/>
    <w:rsid w:val="00FE616E"/>
    <w:rPr>
      <w:rFonts w:ascii="Gill Sans MT" w:eastAsia="Times New Roman" w:hAnsi="Gill Sans MT" w:cs="Times New Roman"/>
      <w:b/>
      <w:sz w:val="24"/>
      <w:szCs w:val="20"/>
      <w:lang w:eastAsia="sv-SE"/>
    </w:rPr>
  </w:style>
  <w:style w:type="paragraph" w:styleId="Sidhuvud">
    <w:name w:val="header"/>
    <w:basedOn w:val="Normal"/>
    <w:link w:val="SidhuvudChar"/>
    <w:rsid w:val="00FE616E"/>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FE616E"/>
    <w:rPr>
      <w:rFonts w:ascii="Gill Sans MT" w:eastAsia="Times New Roman" w:hAnsi="Gill Sans MT" w:cs="Times New Roman"/>
      <w:sz w:val="24"/>
      <w:szCs w:val="20"/>
      <w:lang w:eastAsia="sv-SE"/>
    </w:rPr>
  </w:style>
  <w:style w:type="paragraph" w:styleId="Sidfot">
    <w:name w:val="footer"/>
    <w:basedOn w:val="Normal"/>
    <w:link w:val="SidfotChar"/>
    <w:rsid w:val="00FE616E"/>
    <w:pPr>
      <w:spacing w:line="180" w:lineRule="atLeast"/>
    </w:pPr>
    <w:rPr>
      <w:rFonts w:ascii="Gill Sans MT" w:hAnsi="Gill Sans MT"/>
      <w:sz w:val="14"/>
      <w:szCs w:val="12"/>
    </w:rPr>
  </w:style>
  <w:style w:type="character" w:customStyle="1" w:styleId="SidfotChar">
    <w:name w:val="Sidfot Char"/>
    <w:basedOn w:val="Standardstycketeckensnitt"/>
    <w:link w:val="Sidfot"/>
    <w:rsid w:val="00FE616E"/>
    <w:rPr>
      <w:rFonts w:ascii="Gill Sans MT" w:eastAsia="Times New Roman" w:hAnsi="Gill Sans MT" w:cs="Times New Roman"/>
      <w:sz w:val="14"/>
      <w:szCs w:val="12"/>
      <w:lang w:eastAsia="sv-SE"/>
    </w:rPr>
  </w:style>
  <w:style w:type="character" w:styleId="Hyperlnk">
    <w:name w:val="Hyperlink"/>
    <w:basedOn w:val="Standardstycketeckensnitt"/>
    <w:uiPriority w:val="99"/>
    <w:rsid w:val="00FE616E"/>
    <w:rPr>
      <w:color w:val="0000FF"/>
      <w:u w:val="single"/>
    </w:rPr>
  </w:style>
  <w:style w:type="table" w:styleId="Tabellrutnt">
    <w:name w:val="Table Grid"/>
    <w:basedOn w:val="Normaltabell"/>
    <w:rsid w:val="00FE616E"/>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rsid w:val="00FE616E"/>
    <w:pPr>
      <w:tabs>
        <w:tab w:val="left" w:pos="4593"/>
      </w:tabs>
      <w:spacing w:after="20"/>
    </w:pPr>
    <w:rPr>
      <w:rFonts w:ascii="Arial" w:hAnsi="Arial"/>
      <w:sz w:val="12"/>
      <w:szCs w:val="12"/>
    </w:rPr>
  </w:style>
  <w:style w:type="paragraph" w:styleId="Liststycke">
    <w:name w:val="List Paragraph"/>
    <w:basedOn w:val="Normal"/>
    <w:uiPriority w:val="34"/>
    <w:qFormat/>
    <w:rsid w:val="00FE616E"/>
    <w:pPr>
      <w:ind w:left="720"/>
      <w:contextualSpacing/>
    </w:pPr>
  </w:style>
  <w:style w:type="paragraph" w:customStyle="1" w:styleId="Vittext">
    <w:name w:val="Vittext"/>
    <w:qFormat/>
    <w:rsid w:val="00FE616E"/>
    <w:pPr>
      <w:framePr w:hSpace="141" w:wrap="around" w:vAnchor="text" w:hAnchor="margin" w:x="1425" w:y="-1159"/>
      <w:spacing w:after="0" w:line="240" w:lineRule="auto"/>
    </w:pPr>
    <w:rPr>
      <w:rFonts w:ascii="Gill Sans MT" w:eastAsia="Times New Roman" w:hAnsi="Gill Sans MT" w:cs="Times New Roman"/>
      <w:noProof/>
      <w:color w:val="FFFFFF" w:themeColor="background1"/>
      <w:sz w:val="56"/>
      <w:szCs w:val="52"/>
      <w:lang w:eastAsia="sv-SE"/>
    </w:rPr>
  </w:style>
  <w:style w:type="paragraph" w:customStyle="1" w:styleId="Default">
    <w:name w:val="Default"/>
    <w:rsid w:val="00FE6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ext">
    <w:name w:val="s-text"/>
    <w:basedOn w:val="Normal"/>
    <w:rsid w:val="00FE616E"/>
    <w:pPr>
      <w:spacing w:before="100" w:beforeAutospacing="1" w:after="100" w:afterAutospacing="1" w:line="360" w:lineRule="atLeast"/>
    </w:pPr>
    <w:rPr>
      <w:rFonts w:ascii="Gill Sans Web" w:hAnsi="Gill Sans Web"/>
      <w:sz w:val="27"/>
      <w:szCs w:val="27"/>
    </w:rPr>
  </w:style>
  <w:style w:type="character" w:customStyle="1" w:styleId="s-text1">
    <w:name w:val="s-text1"/>
    <w:basedOn w:val="Standardstycketeckensnitt"/>
    <w:rsid w:val="00FE616E"/>
    <w:rPr>
      <w:rFonts w:ascii="Gill Sans Web" w:hAnsi="Gill Sans Web" w:hint="default"/>
      <w:b w:val="0"/>
      <w:bCs w:val="0"/>
      <w:caps w:val="0"/>
      <w:shadow w:val="0"/>
      <w:spacing w:val="0"/>
      <w:sz w:val="27"/>
      <w:szCs w:val="27"/>
      <w:shd w:val="clear" w:color="auto" w:fill="auto"/>
    </w:rPr>
  </w:style>
  <w:style w:type="character" w:styleId="Olstomnmnande">
    <w:name w:val="Unresolved Mention"/>
    <w:basedOn w:val="Standardstycketeckensnitt"/>
    <w:uiPriority w:val="99"/>
    <w:semiHidden/>
    <w:unhideWhenUsed/>
    <w:rsid w:val="005D5E44"/>
    <w:rPr>
      <w:color w:val="605E5C"/>
      <w:shd w:val="clear" w:color="auto" w:fill="E1DFDD"/>
    </w:rPr>
  </w:style>
  <w:style w:type="character" w:styleId="Betoning">
    <w:name w:val="Emphasis"/>
    <w:basedOn w:val="Standardstycketeckensnitt"/>
    <w:uiPriority w:val="20"/>
    <w:qFormat/>
    <w:rsid w:val="00C7770E"/>
    <w:rPr>
      <w:i/>
      <w:iCs/>
    </w:rPr>
  </w:style>
  <w:style w:type="paragraph" w:styleId="Normalwebb">
    <w:name w:val="Normal (Web)"/>
    <w:basedOn w:val="Normal"/>
    <w:uiPriority w:val="99"/>
    <w:semiHidden/>
    <w:unhideWhenUsed/>
    <w:rsid w:val="00C7770E"/>
    <w:pPr>
      <w:spacing w:before="100" w:beforeAutospacing="1" w:after="100" w:afterAutospacing="1" w:line="240" w:lineRule="auto"/>
    </w:pPr>
    <w:rPr>
      <w:rFonts w:ascii="Times New Roman" w:hAnsi="Times New Roman"/>
      <w:szCs w:val="24"/>
    </w:rPr>
  </w:style>
  <w:style w:type="character" w:styleId="AnvndHyperlnk">
    <w:name w:val="FollowedHyperlink"/>
    <w:basedOn w:val="Standardstycketeckensnitt"/>
    <w:uiPriority w:val="99"/>
    <w:semiHidden/>
    <w:unhideWhenUsed/>
    <w:rsid w:val="00C7770E"/>
    <w:rPr>
      <w:color w:val="954F72" w:themeColor="followedHyperlink"/>
      <w:u w:val="single"/>
    </w:rPr>
  </w:style>
  <w:style w:type="character" w:styleId="Stark">
    <w:name w:val="Strong"/>
    <w:basedOn w:val="Standardstycketeckensnitt"/>
    <w:uiPriority w:val="22"/>
    <w:qFormat/>
    <w:rsid w:val="00E23553"/>
    <w:rPr>
      <w:b/>
      <w:bCs/>
    </w:rPr>
  </w:style>
  <w:style w:type="paragraph" w:styleId="Ballongtext">
    <w:name w:val="Balloon Text"/>
    <w:basedOn w:val="Normal"/>
    <w:link w:val="BallongtextChar"/>
    <w:uiPriority w:val="99"/>
    <w:semiHidden/>
    <w:unhideWhenUsed/>
    <w:rsid w:val="001445E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45E4"/>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59462">
      <w:bodyDiv w:val="1"/>
      <w:marLeft w:val="0"/>
      <w:marRight w:val="0"/>
      <w:marTop w:val="0"/>
      <w:marBottom w:val="0"/>
      <w:divBdr>
        <w:top w:val="none" w:sz="0" w:space="0" w:color="auto"/>
        <w:left w:val="none" w:sz="0" w:space="0" w:color="auto"/>
        <w:bottom w:val="none" w:sz="0" w:space="0" w:color="auto"/>
        <w:right w:val="none" w:sz="0" w:space="0" w:color="auto"/>
      </w:divBdr>
      <w:divsChild>
        <w:div w:id="1042558322">
          <w:marLeft w:val="0"/>
          <w:marRight w:val="0"/>
          <w:marTop w:val="300"/>
          <w:marBottom w:val="0"/>
          <w:divBdr>
            <w:top w:val="none" w:sz="0" w:space="0" w:color="auto"/>
            <w:left w:val="none" w:sz="0" w:space="0" w:color="auto"/>
            <w:bottom w:val="none" w:sz="0" w:space="0" w:color="auto"/>
            <w:right w:val="none" w:sz="0" w:space="0" w:color="auto"/>
          </w:divBdr>
          <w:divsChild>
            <w:div w:id="1530491720">
              <w:marLeft w:val="1"/>
              <w:marRight w:val="0"/>
              <w:marTop w:val="0"/>
              <w:marBottom w:val="0"/>
              <w:divBdr>
                <w:top w:val="none" w:sz="0" w:space="0" w:color="auto"/>
                <w:left w:val="none" w:sz="0" w:space="0" w:color="auto"/>
                <w:bottom w:val="none" w:sz="0" w:space="0" w:color="auto"/>
                <w:right w:val="none" w:sz="0" w:space="0" w:color="auto"/>
              </w:divBdr>
              <w:divsChild>
                <w:div w:id="396439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48913431">
      <w:bodyDiv w:val="1"/>
      <w:marLeft w:val="0"/>
      <w:marRight w:val="0"/>
      <w:marTop w:val="0"/>
      <w:marBottom w:val="0"/>
      <w:divBdr>
        <w:top w:val="none" w:sz="0" w:space="0" w:color="auto"/>
        <w:left w:val="none" w:sz="0" w:space="0" w:color="auto"/>
        <w:bottom w:val="none" w:sz="0" w:space="0" w:color="auto"/>
        <w:right w:val="none" w:sz="0" w:space="0" w:color="auto"/>
      </w:divBdr>
      <w:divsChild>
        <w:div w:id="879905385">
          <w:marLeft w:val="0"/>
          <w:marRight w:val="0"/>
          <w:marTop w:val="0"/>
          <w:marBottom w:val="0"/>
          <w:divBdr>
            <w:top w:val="none" w:sz="0" w:space="0" w:color="auto"/>
            <w:left w:val="none" w:sz="0" w:space="0" w:color="auto"/>
            <w:bottom w:val="none" w:sz="0" w:space="0" w:color="auto"/>
            <w:right w:val="none" w:sz="0" w:space="0" w:color="auto"/>
          </w:divBdr>
          <w:divsChild>
            <w:div w:id="1549679288">
              <w:marLeft w:val="0"/>
              <w:marRight w:val="0"/>
              <w:marTop w:val="0"/>
              <w:marBottom w:val="0"/>
              <w:divBdr>
                <w:top w:val="none" w:sz="0" w:space="0" w:color="auto"/>
                <w:left w:val="none" w:sz="0" w:space="0" w:color="auto"/>
                <w:bottom w:val="none" w:sz="0" w:space="0" w:color="auto"/>
                <w:right w:val="none" w:sz="0" w:space="0" w:color="auto"/>
              </w:divBdr>
              <w:divsChild>
                <w:div w:id="1808357051">
                  <w:marLeft w:val="0"/>
                  <w:marRight w:val="0"/>
                  <w:marTop w:val="0"/>
                  <w:marBottom w:val="0"/>
                  <w:divBdr>
                    <w:top w:val="none" w:sz="0" w:space="0" w:color="auto"/>
                    <w:left w:val="none" w:sz="0" w:space="0" w:color="auto"/>
                    <w:bottom w:val="none" w:sz="0" w:space="0" w:color="auto"/>
                    <w:right w:val="none" w:sz="0" w:space="0" w:color="auto"/>
                  </w:divBdr>
                  <w:divsChild>
                    <w:div w:id="2075274579">
                      <w:marLeft w:val="0"/>
                      <w:marRight w:val="0"/>
                      <w:marTop w:val="0"/>
                      <w:marBottom w:val="450"/>
                      <w:divBdr>
                        <w:top w:val="none" w:sz="0" w:space="0" w:color="auto"/>
                        <w:left w:val="none" w:sz="0" w:space="0" w:color="auto"/>
                        <w:bottom w:val="none" w:sz="0" w:space="0" w:color="auto"/>
                        <w:right w:val="none" w:sz="0" w:space="0" w:color="auto"/>
                      </w:divBdr>
                      <w:divsChild>
                        <w:div w:id="960503416">
                          <w:marLeft w:val="0"/>
                          <w:marRight w:val="0"/>
                          <w:marTop w:val="0"/>
                          <w:marBottom w:val="0"/>
                          <w:divBdr>
                            <w:top w:val="none" w:sz="0" w:space="0" w:color="auto"/>
                            <w:left w:val="none" w:sz="0" w:space="0" w:color="auto"/>
                            <w:bottom w:val="none" w:sz="0" w:space="0" w:color="auto"/>
                            <w:right w:val="none" w:sz="0" w:space="0" w:color="auto"/>
                          </w:divBdr>
                          <w:divsChild>
                            <w:div w:id="885292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forare.uppsala.se/Global/Utforarwebb/Stod%20och%20omsorg/styrdokument/halso_sjukvard/%c3%84ldre%20och%20missbruk%2020%20september%202016.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ui.se/foretagsutbildning/aldreomsorg-hemtjanst/aldre-och-missbr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storfou.se/nestor_publikationer/nar-blir-alkohol-ett-problem-och-for-ve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5727</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Liwendahl Maria</dc:creator>
  <cp:keywords/>
  <dc:description/>
  <cp:lastModifiedBy>Persson Eva</cp:lastModifiedBy>
  <cp:revision>2</cp:revision>
  <cp:lastPrinted>2019-04-01T13:43:00Z</cp:lastPrinted>
  <dcterms:created xsi:type="dcterms:W3CDTF">2019-04-02T13:14:00Z</dcterms:created>
  <dcterms:modified xsi:type="dcterms:W3CDTF">2019-04-02T13:14:00Z</dcterms:modified>
</cp:coreProperties>
</file>